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C6F77" w14:textId="054E17CD" w:rsidR="00C05626" w:rsidRDefault="00EF210A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 w:rsidRPr="00EF210A">
        <w:rPr>
          <w:rFonts w:ascii="Arial" w:hAnsi="Arial"/>
          <w:b/>
        </w:rPr>
        <w:t xml:space="preserve">3GPP TSG-RAN WG4 Meeting </w:t>
      </w:r>
      <w:hyperlink r:id="rId8" w:history="1">
        <w:r w:rsidRPr="00EF210A">
          <w:rPr>
            <w:rFonts w:ascii="Arial" w:hAnsi="Arial"/>
            <w:b/>
          </w:rPr>
          <w:t>AH-1801</w:t>
        </w:r>
      </w:hyperlink>
      <w:r w:rsidR="00C05626">
        <w:rPr>
          <w:rFonts w:ascii="Arial" w:hAnsi="Arial"/>
          <w:b/>
        </w:rPr>
        <w:t xml:space="preserve">          </w:t>
      </w:r>
      <w:r w:rsidR="00BB02A2">
        <w:rPr>
          <w:rFonts w:ascii="Arial" w:hAnsi="Arial"/>
          <w:b/>
        </w:rPr>
        <w:t xml:space="preserve">                 </w:t>
      </w:r>
      <w:r w:rsidR="00BB02A2">
        <w:rPr>
          <w:rFonts w:ascii="Arial" w:hAnsi="Arial"/>
          <w:b/>
        </w:rPr>
        <w:tab/>
        <w:t xml:space="preserve">  R4-1800551</w:t>
      </w:r>
    </w:p>
    <w:p w14:paraId="1D6D152E" w14:textId="6BE43B9F" w:rsidR="00C05626" w:rsidRDefault="00EF210A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 w:rsidRPr="00EF210A">
        <w:rPr>
          <w:rFonts w:ascii="Arial" w:hAnsi="Arial"/>
          <w:b/>
        </w:rPr>
        <w:t>San Diego </w:t>
      </w:r>
      <w:r w:rsidRPr="00EF210A">
        <w:rPr>
          <w:rFonts w:ascii="Arial" w:hAnsi="Arial" w:hint="eastAsia"/>
          <w:b/>
        </w:rPr>
        <w:t xml:space="preserve">, </w:t>
      </w:r>
      <w:r w:rsidRPr="00EF210A">
        <w:rPr>
          <w:rFonts w:ascii="Arial" w:hAnsi="Arial"/>
          <w:b/>
        </w:rPr>
        <w:t xml:space="preserve">US, 22 </w:t>
      </w:r>
      <w:r w:rsidRPr="00EF210A">
        <w:rPr>
          <w:rFonts w:ascii="Arial" w:hAnsi="Arial" w:hint="eastAsia"/>
          <w:b/>
        </w:rPr>
        <w:t xml:space="preserve">- </w:t>
      </w:r>
      <w:r w:rsidRPr="00EF210A">
        <w:rPr>
          <w:rFonts w:ascii="Arial" w:hAnsi="Arial"/>
          <w:b/>
        </w:rPr>
        <w:t>26</w:t>
      </w:r>
      <w:r w:rsidRPr="00EF210A">
        <w:rPr>
          <w:rFonts w:ascii="Arial" w:hAnsi="Arial" w:hint="eastAsia"/>
          <w:b/>
        </w:rPr>
        <w:t xml:space="preserve"> </w:t>
      </w:r>
      <w:r w:rsidRPr="00EF210A">
        <w:rPr>
          <w:rFonts w:ascii="Arial" w:hAnsi="Arial"/>
          <w:b/>
        </w:rPr>
        <w:t>Jan, 2018</w:t>
      </w:r>
    </w:p>
    <w:p w14:paraId="7CD23D3B" w14:textId="77777777" w:rsidR="00C05626" w:rsidRDefault="00C05626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Apple</w:t>
      </w:r>
    </w:p>
    <w:p w14:paraId="2883F121" w14:textId="6E41C2B5" w:rsidR="00C05626" w:rsidRPr="006F6320" w:rsidRDefault="00C05626" w:rsidP="00C05626">
      <w:pPr>
        <w:spacing w:after="120"/>
        <w:ind w:left="1920" w:hangingChars="800" w:hanging="1920"/>
        <w:rPr>
          <w:rFonts w:ascii="Arial" w:hAnsi="Arial"/>
          <w:b/>
        </w:rPr>
      </w:pPr>
      <w:bookmarkStart w:id="0" w:name="OLE_LINK3"/>
      <w:bookmarkStart w:id="1" w:name="OLE_LINK4"/>
      <w:bookmarkStart w:id="2" w:name="OLE_LINK5"/>
      <w:bookmarkStart w:id="3" w:name="OLE_LINK6"/>
      <w:bookmarkStart w:id="4" w:name="OLE_LINK11"/>
      <w:bookmarkStart w:id="5" w:name="OLE_LINK12"/>
      <w:bookmarkStart w:id="6" w:name="OLE_LINK13"/>
      <w:bookmarkStart w:id="7" w:name="OLE_LINK7"/>
      <w:bookmarkStart w:id="8" w:name="OLE_LINK8"/>
      <w:r>
        <w:rPr>
          <w:rFonts w:ascii="Arial" w:hAnsi="Arial"/>
          <w:b/>
        </w:rPr>
        <w:t xml:space="preserve">Title:          </w:t>
      </w:r>
      <w:bookmarkEnd w:id="0"/>
      <w:bookmarkEnd w:id="1"/>
      <w:bookmarkEnd w:id="2"/>
      <w:bookmarkEnd w:id="3"/>
      <w:bookmarkEnd w:id="4"/>
      <w:bookmarkEnd w:id="5"/>
      <w:bookmarkEnd w:id="6"/>
      <w:r>
        <w:rPr>
          <w:rFonts w:ascii="Arial" w:hAnsi="Arial"/>
          <w:b/>
        </w:rPr>
        <w:t xml:space="preserve"> </w:t>
      </w:r>
      <w:r w:rsidR="003B28B1">
        <w:rPr>
          <w:rFonts w:ascii="Arial" w:hAnsi="Arial"/>
          <w:b/>
        </w:rPr>
        <w:t>Discussion on</w:t>
      </w:r>
      <w:r>
        <w:rPr>
          <w:rFonts w:ascii="Arial" w:hAnsi="Arial"/>
          <w:b/>
        </w:rPr>
        <w:t xml:space="preserve"> </w:t>
      </w:r>
      <w:r w:rsidR="000A2C8B">
        <w:rPr>
          <w:rFonts w:ascii="Arial" w:hAnsi="Arial"/>
          <w:b/>
        </w:rPr>
        <w:t>How to I</w:t>
      </w:r>
      <w:r w:rsidR="00487335">
        <w:rPr>
          <w:rFonts w:ascii="Arial" w:hAnsi="Arial"/>
          <w:b/>
        </w:rPr>
        <w:t>mplement “Single UL allowed”</w:t>
      </w:r>
      <w:r w:rsidR="000A2C8B">
        <w:rPr>
          <w:rFonts w:ascii="Arial" w:hAnsi="Arial"/>
          <w:b/>
        </w:rPr>
        <w:t xml:space="preserve"> Indication</w:t>
      </w:r>
      <w:r w:rsidR="00487335">
        <w:rPr>
          <w:rFonts w:ascii="Arial" w:hAnsi="Arial"/>
          <w:b/>
        </w:rPr>
        <w:t xml:space="preserve"> in TS38.101-3</w:t>
      </w:r>
    </w:p>
    <w:p w14:paraId="68C639A8" w14:textId="674E42D5" w:rsidR="00C05626" w:rsidRDefault="00C05626" w:rsidP="00C05626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 xml:space="preserve">  </w:t>
      </w:r>
      <w:r w:rsidR="00EF210A">
        <w:rPr>
          <w:rFonts w:ascii="Arial" w:hAnsi="Arial" w:hint="eastAsia"/>
          <w:b/>
        </w:rPr>
        <w:t>4.3.3.2.2</w:t>
      </w:r>
    </w:p>
    <w:bookmarkEnd w:id="7"/>
    <w:bookmarkEnd w:id="8"/>
    <w:p w14:paraId="179EC47D" w14:textId="77777777" w:rsidR="00C05626" w:rsidRDefault="00C05626" w:rsidP="00C05626">
      <w:pPr>
        <w:tabs>
          <w:tab w:val="left" w:pos="2490"/>
        </w:tabs>
        <w:spacing w:after="120"/>
        <w:rPr>
          <w:rFonts w:ascii="Arial" w:hAnsi="Arial"/>
          <w:b/>
          <w:sz w:val="22"/>
        </w:rPr>
      </w:pPr>
      <w:r>
        <w:rPr>
          <w:rFonts w:ascii="Arial" w:hAnsi="Arial"/>
          <w:b/>
        </w:rPr>
        <w:t xml:space="preserve">Document for:  Approval </w:t>
      </w:r>
      <w:r>
        <w:rPr>
          <w:rFonts w:ascii="Arial" w:hAnsi="Arial"/>
          <w:b/>
          <w:sz w:val="22"/>
        </w:rPr>
        <w:tab/>
      </w:r>
    </w:p>
    <w:p w14:paraId="380CCBA4" w14:textId="43CB7AE7" w:rsidR="00C05626" w:rsidRDefault="00CA460E" w:rsidP="00C05626">
      <w:pPr>
        <w:pStyle w:val="Heading1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14:paraId="31B453A1" w14:textId="3EB2577C" w:rsidR="00CA460E" w:rsidRPr="005D259E" w:rsidRDefault="004612D0" w:rsidP="003B28B1">
      <w:pPr>
        <w:jc w:val="both"/>
        <w:rPr>
          <w:rFonts w:eastAsia="MS Mincho"/>
          <w:sz w:val="28"/>
          <w:szCs w:val="28"/>
          <w:lang w:val="x-none" w:eastAsia="ja-JP"/>
        </w:rPr>
      </w:pPr>
      <w:r>
        <w:rPr>
          <w:rFonts w:eastAsia="MS Mincho"/>
          <w:sz w:val="28"/>
          <w:szCs w:val="28"/>
          <w:lang w:val="x-none" w:eastAsia="ja-JP"/>
        </w:rPr>
        <w:t>To support Single Tx S</w:t>
      </w:r>
      <w:r w:rsidR="00CA460E">
        <w:rPr>
          <w:rFonts w:eastAsia="MS Mincho"/>
          <w:sz w:val="28"/>
          <w:szCs w:val="28"/>
          <w:lang w:val="x-none" w:eastAsia="ja-JP"/>
        </w:rPr>
        <w:t>witched UL, indication of “Single UL allowed” was agreed to add in the reference sensitivity table (Table 7.3.2.1.5-1 in 38.101</w:t>
      </w:r>
      <w:r w:rsidR="00834456">
        <w:rPr>
          <w:rFonts w:eastAsia="MS Mincho"/>
          <w:sz w:val="28"/>
          <w:szCs w:val="28"/>
          <w:lang w:val="x-none" w:eastAsia="ja-JP"/>
        </w:rPr>
        <w:t>-3</w:t>
      </w:r>
      <w:r w:rsidR="00CA460E">
        <w:rPr>
          <w:rFonts w:eastAsia="MS Mincho"/>
          <w:sz w:val="28"/>
          <w:szCs w:val="28"/>
          <w:lang w:val="x-none" w:eastAsia="ja-JP"/>
        </w:rPr>
        <w:t>) in RAN4 #85 meeting</w:t>
      </w:r>
      <w:r w:rsidR="003B28B1">
        <w:rPr>
          <w:rFonts w:eastAsia="MS Mincho"/>
          <w:sz w:val="28"/>
          <w:szCs w:val="28"/>
          <w:lang w:val="x-none" w:eastAsia="ja-JP"/>
        </w:rPr>
        <w:t xml:space="preserve"> [1]</w:t>
      </w:r>
      <w:r w:rsidR="00CA460E">
        <w:rPr>
          <w:rFonts w:eastAsia="MS Mincho"/>
          <w:sz w:val="28"/>
          <w:szCs w:val="28"/>
          <w:lang w:val="x-none" w:eastAsia="ja-JP"/>
        </w:rPr>
        <w:t xml:space="preserve">. </w:t>
      </w:r>
      <w:r w:rsidR="00C22151">
        <w:rPr>
          <w:rFonts w:eastAsia="MS Mincho"/>
          <w:sz w:val="28"/>
          <w:szCs w:val="28"/>
          <w:lang w:val="x-none" w:eastAsia="ja-JP"/>
        </w:rPr>
        <w:t>However</w:t>
      </w:r>
      <w:r w:rsidR="00CA460E">
        <w:rPr>
          <w:rFonts w:eastAsia="MS Mincho"/>
          <w:sz w:val="28"/>
          <w:szCs w:val="28"/>
          <w:lang w:val="x-none" w:eastAsia="ja-JP"/>
        </w:rPr>
        <w:t>, it’s beli</w:t>
      </w:r>
      <w:r w:rsidR="003B28B1">
        <w:rPr>
          <w:rFonts w:eastAsia="MS Mincho"/>
          <w:sz w:val="28"/>
          <w:szCs w:val="28"/>
          <w:lang w:val="x-none" w:eastAsia="ja-JP"/>
        </w:rPr>
        <w:t>e</w:t>
      </w:r>
      <w:r w:rsidR="00CA460E">
        <w:rPr>
          <w:rFonts w:eastAsia="MS Mincho"/>
          <w:sz w:val="28"/>
          <w:szCs w:val="28"/>
          <w:lang w:val="x-none" w:eastAsia="ja-JP"/>
        </w:rPr>
        <w:t>ved that it</w:t>
      </w:r>
      <w:r w:rsidR="00487335">
        <w:rPr>
          <w:rFonts w:eastAsia="MS Mincho"/>
          <w:sz w:val="28"/>
          <w:szCs w:val="28"/>
          <w:lang w:val="x-none" w:eastAsia="ja-JP"/>
        </w:rPr>
        <w:t xml:space="preserve"> is</w:t>
      </w:r>
      <w:r w:rsidR="00CA460E">
        <w:rPr>
          <w:rFonts w:eastAsia="MS Mincho"/>
          <w:sz w:val="28"/>
          <w:szCs w:val="28"/>
          <w:lang w:val="x-none" w:eastAsia="ja-JP"/>
        </w:rPr>
        <w:t xml:space="preserve"> not very appropriate to capture it in this table</w:t>
      </w:r>
      <w:r w:rsidR="008E6559">
        <w:rPr>
          <w:rFonts w:eastAsia="MS Mincho"/>
          <w:sz w:val="28"/>
          <w:szCs w:val="28"/>
          <w:lang w:val="x-none" w:eastAsia="ja-JP"/>
        </w:rPr>
        <w:t xml:space="preserve">. In this contribution, </w:t>
      </w:r>
      <w:r w:rsidR="00CA460E">
        <w:rPr>
          <w:rFonts w:eastAsia="MS Mincho"/>
          <w:sz w:val="28"/>
          <w:szCs w:val="28"/>
          <w:lang w:val="x-none" w:eastAsia="ja-JP"/>
        </w:rPr>
        <w:t>we propose to explicitly mark all the difficult band combinations in the band com</w:t>
      </w:r>
      <w:r w:rsidR="00CD1CE4">
        <w:rPr>
          <w:rFonts w:eastAsia="MS Mincho"/>
          <w:sz w:val="28"/>
          <w:szCs w:val="28"/>
          <w:lang w:val="x-none" w:eastAsia="ja-JP"/>
        </w:rPr>
        <w:t>bination table (Section 5.2.2.2 EN-DC)</w:t>
      </w:r>
      <w:r w:rsidR="003B28B1">
        <w:rPr>
          <w:rFonts w:eastAsia="MS Mincho"/>
          <w:sz w:val="28"/>
          <w:szCs w:val="28"/>
          <w:lang w:val="x-none" w:eastAsia="ja-JP"/>
        </w:rPr>
        <w:t xml:space="preserve"> in TS38.101</w:t>
      </w:r>
      <w:r w:rsidR="00834456">
        <w:rPr>
          <w:rFonts w:eastAsia="MS Mincho"/>
          <w:sz w:val="28"/>
          <w:szCs w:val="28"/>
          <w:lang w:val="x-none" w:eastAsia="ja-JP"/>
        </w:rPr>
        <w:t>-3</w:t>
      </w:r>
      <w:r w:rsidR="00CD1CE4">
        <w:rPr>
          <w:rFonts w:eastAsia="MS Mincho"/>
          <w:sz w:val="28"/>
          <w:szCs w:val="28"/>
          <w:lang w:val="x-none" w:eastAsia="ja-JP"/>
        </w:rPr>
        <w:t>.</w:t>
      </w:r>
    </w:p>
    <w:p w14:paraId="6DF906A6" w14:textId="7E82A4B1" w:rsidR="00CA460E" w:rsidRDefault="00CA460E" w:rsidP="00CA460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zh-CN"/>
        </w:rPr>
        <w:t>Discussion</w:t>
      </w:r>
    </w:p>
    <w:p w14:paraId="77D22C6A" w14:textId="2905B281" w:rsidR="00CD1CE4" w:rsidRDefault="00701E52" w:rsidP="003B28B1">
      <w:pPr>
        <w:jc w:val="both"/>
        <w:rPr>
          <w:rFonts w:eastAsia="MS Mincho"/>
          <w:sz w:val="28"/>
          <w:szCs w:val="28"/>
          <w:lang w:val="x-none" w:eastAsia="ja-JP"/>
        </w:rPr>
      </w:pPr>
      <w:r>
        <w:rPr>
          <w:rFonts w:eastAsia="MS Mincho"/>
          <w:sz w:val="28"/>
          <w:szCs w:val="28"/>
          <w:lang w:val="x-none" w:eastAsia="ja-JP"/>
        </w:rPr>
        <w:t xml:space="preserve">Firstly, </w:t>
      </w:r>
      <w:r w:rsidR="00487335">
        <w:rPr>
          <w:rFonts w:eastAsia="MS Mincho"/>
          <w:sz w:val="28"/>
          <w:szCs w:val="28"/>
          <w:lang w:val="x-none" w:eastAsia="ja-JP"/>
        </w:rPr>
        <w:t>at present</w:t>
      </w:r>
      <w:r>
        <w:rPr>
          <w:rFonts w:eastAsia="MS Mincho"/>
          <w:sz w:val="28"/>
          <w:szCs w:val="28"/>
          <w:lang w:val="x-none" w:eastAsia="ja-JP"/>
        </w:rPr>
        <w:t xml:space="preserve"> </w:t>
      </w:r>
      <w:r w:rsidR="00C22151" w:rsidRPr="00C22151">
        <w:rPr>
          <w:rFonts w:eastAsia="MS Mincho"/>
          <w:sz w:val="28"/>
          <w:szCs w:val="28"/>
          <w:lang w:val="x-none" w:eastAsia="ja-JP"/>
        </w:rPr>
        <w:t xml:space="preserve">the indication of “Single UL allowed” for Single Tx Switched UL is carried in </w:t>
      </w:r>
      <w:r w:rsidR="00C22151">
        <w:rPr>
          <w:rFonts w:eastAsia="MS Mincho"/>
          <w:sz w:val="28"/>
          <w:szCs w:val="28"/>
          <w:lang w:val="x-none" w:eastAsia="ja-JP"/>
        </w:rPr>
        <w:t xml:space="preserve">the reference sensitivity table (Table 7.3.2.1.5-1 in </w:t>
      </w:r>
      <w:r w:rsidR="003B28B1">
        <w:rPr>
          <w:rFonts w:eastAsia="MS Mincho"/>
          <w:sz w:val="28"/>
          <w:szCs w:val="28"/>
          <w:lang w:val="x-none" w:eastAsia="ja-JP"/>
        </w:rPr>
        <w:t>TS</w:t>
      </w:r>
      <w:r w:rsidR="00C22151">
        <w:rPr>
          <w:rFonts w:eastAsia="MS Mincho"/>
          <w:sz w:val="28"/>
          <w:szCs w:val="28"/>
          <w:lang w:val="x-none" w:eastAsia="ja-JP"/>
        </w:rPr>
        <w:t>38.101</w:t>
      </w:r>
      <w:r w:rsidR="00834456">
        <w:rPr>
          <w:rFonts w:eastAsia="MS Mincho"/>
          <w:sz w:val="28"/>
          <w:szCs w:val="28"/>
          <w:lang w:val="x-none" w:eastAsia="ja-JP"/>
        </w:rPr>
        <w:t>-3</w:t>
      </w:r>
      <w:r w:rsidR="00C22151">
        <w:rPr>
          <w:rFonts w:eastAsia="MS Mincho"/>
          <w:sz w:val="28"/>
          <w:szCs w:val="28"/>
          <w:lang w:val="x-none" w:eastAsia="ja-JP"/>
        </w:rPr>
        <w:t xml:space="preserve">). However, it’s not quite appropriate to mix the </w:t>
      </w:r>
      <w:r w:rsidR="005B768B">
        <w:rPr>
          <w:rFonts w:eastAsia="MS Mincho"/>
          <w:sz w:val="28"/>
          <w:szCs w:val="28"/>
          <w:lang w:val="x-none" w:eastAsia="ja-JP"/>
        </w:rPr>
        <w:t xml:space="preserve">Single Tx </w:t>
      </w:r>
      <w:r w:rsidR="005D259E">
        <w:rPr>
          <w:rFonts w:eastAsia="MS Mincho"/>
          <w:sz w:val="28"/>
          <w:szCs w:val="28"/>
          <w:lang w:val="x-none" w:eastAsia="ja-JP"/>
        </w:rPr>
        <w:t>Switched UL with general MSD table</w:t>
      </w:r>
      <w:r w:rsidR="005B768B">
        <w:rPr>
          <w:rFonts w:eastAsia="MS Mincho"/>
          <w:sz w:val="28"/>
          <w:szCs w:val="28"/>
          <w:lang w:val="x-none" w:eastAsia="ja-JP"/>
        </w:rPr>
        <w:t xml:space="preserve">. As well known, MSD is a metric </w:t>
      </w:r>
      <w:r w:rsidR="00BF386D">
        <w:rPr>
          <w:rFonts w:eastAsia="MS Mincho"/>
          <w:sz w:val="28"/>
          <w:szCs w:val="28"/>
          <w:lang w:val="x-none" w:eastAsia="ja-JP"/>
        </w:rPr>
        <w:t xml:space="preserve">applicable </w:t>
      </w:r>
      <w:r w:rsidR="005B768B">
        <w:rPr>
          <w:rFonts w:eastAsia="MS Mincho"/>
          <w:sz w:val="28"/>
          <w:szCs w:val="28"/>
          <w:lang w:val="x-none" w:eastAsia="ja-JP"/>
        </w:rPr>
        <w:t>for channel allocations</w:t>
      </w:r>
      <w:r w:rsidR="00BF386D">
        <w:rPr>
          <w:rFonts w:eastAsia="MS Mincho"/>
          <w:sz w:val="28"/>
          <w:szCs w:val="28"/>
          <w:lang w:val="x-none" w:eastAsia="ja-JP"/>
        </w:rPr>
        <w:t xml:space="preserve"> rather than band combination</w:t>
      </w:r>
      <w:r w:rsidR="005B768B">
        <w:rPr>
          <w:rFonts w:eastAsia="MS Mincho"/>
          <w:sz w:val="28"/>
          <w:szCs w:val="28"/>
          <w:lang w:val="x-none" w:eastAsia="ja-JP"/>
        </w:rPr>
        <w:t xml:space="preserve">. That is to say, for one band combination, different </w:t>
      </w:r>
      <w:r w:rsidR="00BF386D">
        <w:rPr>
          <w:rFonts w:eastAsia="MS Mincho"/>
          <w:sz w:val="28"/>
          <w:szCs w:val="28"/>
          <w:lang w:val="x-none" w:eastAsia="ja-JP"/>
        </w:rPr>
        <w:t>channel allocations may suffer from differ</w:t>
      </w:r>
      <w:r w:rsidR="00526300">
        <w:rPr>
          <w:rFonts w:eastAsia="MS Mincho"/>
          <w:sz w:val="28"/>
          <w:szCs w:val="28"/>
          <w:lang w:val="x-none" w:eastAsia="ja-JP"/>
        </w:rPr>
        <w:t>e</w:t>
      </w:r>
      <w:r w:rsidR="00BF386D">
        <w:rPr>
          <w:rFonts w:eastAsia="MS Mincho"/>
          <w:sz w:val="28"/>
          <w:szCs w:val="28"/>
          <w:lang w:val="x-none" w:eastAsia="ja-JP"/>
        </w:rPr>
        <w:t>n</w:t>
      </w:r>
      <w:r w:rsidR="00526300">
        <w:rPr>
          <w:rFonts w:eastAsia="MS Mincho"/>
          <w:sz w:val="28"/>
          <w:szCs w:val="28"/>
          <w:lang w:val="x-none" w:eastAsia="ja-JP"/>
        </w:rPr>
        <w:t xml:space="preserve">t </w:t>
      </w:r>
      <w:r w:rsidR="00BF386D">
        <w:rPr>
          <w:rFonts w:eastAsia="MS Mincho"/>
          <w:sz w:val="28"/>
          <w:szCs w:val="28"/>
          <w:lang w:val="x-none" w:eastAsia="ja-JP"/>
        </w:rPr>
        <w:t>IM orders</w:t>
      </w:r>
      <w:r w:rsidR="00526300">
        <w:rPr>
          <w:rFonts w:eastAsia="MS Mincho"/>
          <w:sz w:val="28"/>
          <w:szCs w:val="28"/>
          <w:lang w:val="x-none" w:eastAsia="ja-JP"/>
        </w:rPr>
        <w:t xml:space="preserve">. </w:t>
      </w:r>
      <w:r w:rsidR="00526300" w:rsidRPr="00FE52C3">
        <w:rPr>
          <w:rFonts w:eastAsia="MS Mincho"/>
          <w:sz w:val="28"/>
          <w:szCs w:val="28"/>
          <w:lang w:val="x-none" w:eastAsia="ja-JP"/>
        </w:rPr>
        <w:t xml:space="preserve">To our understanding, it’s not </w:t>
      </w:r>
      <w:r w:rsidR="00FE52C3">
        <w:rPr>
          <w:rFonts w:eastAsia="MS Mincho"/>
          <w:sz w:val="28"/>
          <w:szCs w:val="28"/>
          <w:lang w:val="x-none" w:eastAsia="ja-JP"/>
        </w:rPr>
        <w:t xml:space="preserve">logically </w:t>
      </w:r>
      <w:r w:rsidR="00FE52C3" w:rsidRPr="00FE52C3">
        <w:rPr>
          <w:rFonts w:eastAsia="MS Mincho"/>
          <w:sz w:val="28"/>
          <w:szCs w:val="28"/>
          <w:lang w:val="x-none" w:eastAsia="ja-JP"/>
        </w:rPr>
        <w:t>straighforward</w:t>
      </w:r>
      <w:r w:rsidR="00BF386D" w:rsidRPr="00FE52C3">
        <w:rPr>
          <w:rFonts w:eastAsia="MS Mincho"/>
          <w:sz w:val="28"/>
          <w:szCs w:val="28"/>
          <w:lang w:val="x-none" w:eastAsia="ja-JP"/>
        </w:rPr>
        <w:t xml:space="preserve"> to define one band combination as difficult </w:t>
      </w:r>
      <w:r w:rsidR="00FE52C3" w:rsidRPr="00FE52C3">
        <w:rPr>
          <w:rFonts w:eastAsia="MS Mincho"/>
          <w:sz w:val="28"/>
          <w:szCs w:val="28"/>
          <w:lang w:val="x-none" w:eastAsia="ja-JP"/>
        </w:rPr>
        <w:t xml:space="preserve">when some channel allocation </w:t>
      </w:r>
      <w:r w:rsidR="004612D0">
        <w:rPr>
          <w:rFonts w:eastAsia="MS Mincho"/>
          <w:sz w:val="28"/>
          <w:szCs w:val="28"/>
          <w:lang w:val="x-none" w:eastAsia="ja-JP"/>
        </w:rPr>
        <w:t xml:space="preserve">of it </w:t>
      </w:r>
      <w:r w:rsidR="00FE52C3" w:rsidRPr="00FE52C3">
        <w:rPr>
          <w:rFonts w:eastAsia="MS Mincho"/>
          <w:sz w:val="28"/>
          <w:szCs w:val="28"/>
          <w:lang w:val="x-none" w:eastAsia="ja-JP"/>
        </w:rPr>
        <w:t xml:space="preserve">only suffers IM5, though </w:t>
      </w:r>
      <w:r w:rsidR="00FE52C3">
        <w:rPr>
          <w:rFonts w:eastAsia="MS Mincho"/>
          <w:sz w:val="28"/>
          <w:szCs w:val="28"/>
          <w:lang w:val="x-none" w:eastAsia="ja-JP"/>
        </w:rPr>
        <w:t>some other</w:t>
      </w:r>
      <w:r w:rsidR="00FE52C3" w:rsidRPr="00FE52C3">
        <w:rPr>
          <w:rFonts w:eastAsia="MS Mincho"/>
          <w:sz w:val="28"/>
          <w:szCs w:val="28"/>
          <w:lang w:val="x-none" w:eastAsia="ja-JP"/>
        </w:rPr>
        <w:t xml:space="preserve"> </w:t>
      </w:r>
      <w:r w:rsidR="004612D0">
        <w:rPr>
          <w:rFonts w:eastAsia="MS Mincho"/>
          <w:sz w:val="28"/>
          <w:szCs w:val="28"/>
          <w:lang w:val="x-none" w:eastAsia="ja-JP"/>
        </w:rPr>
        <w:t xml:space="preserve">channel allocation </w:t>
      </w:r>
      <w:r w:rsidR="003C48A7">
        <w:rPr>
          <w:rFonts w:eastAsia="MS Mincho"/>
          <w:sz w:val="28"/>
          <w:szCs w:val="28"/>
          <w:lang w:val="x-none" w:eastAsia="ja-JP"/>
        </w:rPr>
        <w:t>may suffer</w:t>
      </w:r>
      <w:r w:rsidR="004612D0">
        <w:rPr>
          <w:rFonts w:eastAsia="MS Mincho"/>
          <w:sz w:val="28"/>
          <w:szCs w:val="28"/>
          <w:lang w:val="x-none" w:eastAsia="ja-JP"/>
        </w:rPr>
        <w:t xml:space="preserve"> from</w:t>
      </w:r>
      <w:r w:rsidR="00FE52C3">
        <w:rPr>
          <w:rFonts w:eastAsia="MS Mincho"/>
          <w:sz w:val="28"/>
          <w:szCs w:val="28"/>
          <w:lang w:val="x-none" w:eastAsia="ja-JP"/>
        </w:rPr>
        <w:t xml:space="preserve"> IM2/3.</w:t>
      </w:r>
    </w:p>
    <w:p w14:paraId="26F181A7" w14:textId="77777777" w:rsidR="00701E52" w:rsidRDefault="00701E52" w:rsidP="003B28B1">
      <w:pPr>
        <w:jc w:val="both"/>
        <w:rPr>
          <w:rFonts w:eastAsia="MS Mincho"/>
          <w:sz w:val="28"/>
          <w:szCs w:val="28"/>
          <w:lang w:val="x-none" w:eastAsia="ja-JP"/>
        </w:rPr>
      </w:pPr>
    </w:p>
    <w:p w14:paraId="28A52854" w14:textId="6F14E547" w:rsidR="004C125C" w:rsidRDefault="00701E52" w:rsidP="003B28B1">
      <w:pPr>
        <w:jc w:val="both"/>
        <w:rPr>
          <w:rFonts w:eastAsia="MS Mincho"/>
          <w:sz w:val="28"/>
          <w:szCs w:val="28"/>
          <w:lang w:val="x-none" w:eastAsia="ja-JP"/>
        </w:rPr>
      </w:pPr>
      <w:r>
        <w:rPr>
          <w:rFonts w:eastAsia="MS Mincho"/>
          <w:sz w:val="28"/>
          <w:szCs w:val="28"/>
          <w:lang w:val="x-none" w:eastAsia="ja-JP"/>
        </w:rPr>
        <w:t>Secondly, the IMD issue represented in Table 7.3.2</w:t>
      </w:r>
      <w:r w:rsidR="00557D05">
        <w:rPr>
          <w:rFonts w:eastAsia="MS Mincho"/>
          <w:sz w:val="28"/>
          <w:szCs w:val="28"/>
          <w:lang w:val="x-none" w:eastAsia="ja-JP"/>
        </w:rPr>
        <w:t>.1.5-1 could happen on either PCell or SC</w:t>
      </w:r>
      <w:r>
        <w:rPr>
          <w:rFonts w:eastAsia="MS Mincho"/>
          <w:sz w:val="28"/>
          <w:szCs w:val="28"/>
          <w:lang w:val="x-none" w:eastAsia="ja-JP"/>
        </w:rPr>
        <w:t xml:space="preserve">ell. While in Single </w:t>
      </w:r>
      <w:r w:rsidR="004612D0">
        <w:rPr>
          <w:rFonts w:eastAsia="MS Mincho"/>
          <w:sz w:val="28"/>
          <w:szCs w:val="28"/>
          <w:lang w:val="x-none" w:eastAsia="ja-JP"/>
        </w:rPr>
        <w:t xml:space="preserve">Tx </w:t>
      </w:r>
      <w:r>
        <w:rPr>
          <w:rFonts w:eastAsia="MS Mincho"/>
          <w:sz w:val="28"/>
          <w:szCs w:val="28"/>
          <w:lang w:val="x-none" w:eastAsia="ja-JP"/>
        </w:rPr>
        <w:t>S</w:t>
      </w:r>
      <w:r w:rsidR="00557D05">
        <w:rPr>
          <w:rFonts w:eastAsia="MS Mincho"/>
          <w:sz w:val="28"/>
          <w:szCs w:val="28"/>
          <w:lang w:val="x-none" w:eastAsia="ja-JP"/>
        </w:rPr>
        <w:t>witched UL</w:t>
      </w:r>
      <w:r w:rsidR="008E6559">
        <w:rPr>
          <w:rFonts w:eastAsia="MS Mincho"/>
          <w:sz w:val="28"/>
          <w:szCs w:val="28"/>
          <w:lang w:val="x-none" w:eastAsia="ja-JP"/>
        </w:rPr>
        <w:t xml:space="preserve"> case</w:t>
      </w:r>
      <w:r w:rsidR="00557D05">
        <w:rPr>
          <w:rFonts w:eastAsia="MS Mincho"/>
          <w:sz w:val="28"/>
          <w:szCs w:val="28"/>
          <w:lang w:val="x-none" w:eastAsia="ja-JP"/>
        </w:rPr>
        <w:t>, only IMD issue on PC</w:t>
      </w:r>
      <w:r>
        <w:rPr>
          <w:rFonts w:eastAsia="MS Mincho"/>
          <w:sz w:val="28"/>
          <w:szCs w:val="28"/>
          <w:lang w:val="x-none" w:eastAsia="ja-JP"/>
        </w:rPr>
        <w:t xml:space="preserve">ell is considerd. Using Table 7.3.2.1.5-1 for “Single UL allowed” might lead to confusion </w:t>
      </w:r>
      <w:r w:rsidR="00487335">
        <w:rPr>
          <w:rFonts w:eastAsia="MS Mincho"/>
          <w:sz w:val="28"/>
          <w:szCs w:val="28"/>
          <w:lang w:val="x-none" w:eastAsia="ja-JP"/>
        </w:rPr>
        <w:t xml:space="preserve">on </w:t>
      </w:r>
      <w:r>
        <w:rPr>
          <w:rFonts w:eastAsia="MS Mincho"/>
          <w:sz w:val="28"/>
          <w:szCs w:val="28"/>
          <w:lang w:val="x-none" w:eastAsia="ja-JP"/>
        </w:rPr>
        <w:t xml:space="preserve">which band </w:t>
      </w:r>
      <w:r w:rsidR="004C125C">
        <w:rPr>
          <w:rFonts w:eastAsia="MS Mincho"/>
          <w:sz w:val="28"/>
          <w:szCs w:val="28"/>
          <w:lang w:val="x-none" w:eastAsia="ja-JP"/>
        </w:rPr>
        <w:t xml:space="preserve">actually </w:t>
      </w:r>
      <w:r>
        <w:rPr>
          <w:rFonts w:eastAsia="MS Mincho"/>
          <w:sz w:val="28"/>
          <w:szCs w:val="28"/>
          <w:lang w:val="x-none" w:eastAsia="ja-JP"/>
        </w:rPr>
        <w:t>suffers IMD2/IMD3 issue from dual UL transmission.</w:t>
      </w:r>
    </w:p>
    <w:p w14:paraId="521BEA4C" w14:textId="77777777" w:rsidR="00701E52" w:rsidRDefault="00701E52" w:rsidP="003B28B1">
      <w:pPr>
        <w:jc w:val="both"/>
        <w:rPr>
          <w:rFonts w:eastAsia="MS Mincho"/>
          <w:sz w:val="28"/>
          <w:szCs w:val="28"/>
          <w:lang w:val="x-none" w:eastAsia="ja-JP"/>
        </w:rPr>
      </w:pPr>
    </w:p>
    <w:p w14:paraId="6CFF7F1B" w14:textId="1ADEFCF8" w:rsidR="00FE52C3" w:rsidRDefault="004C125C" w:rsidP="003B28B1">
      <w:pPr>
        <w:jc w:val="both"/>
        <w:rPr>
          <w:rFonts w:eastAsia="MS Mincho"/>
          <w:sz w:val="28"/>
          <w:szCs w:val="28"/>
          <w:lang w:val="x-none" w:eastAsia="ja-JP"/>
        </w:rPr>
      </w:pPr>
      <w:r>
        <w:rPr>
          <w:rFonts w:eastAsia="MS Mincho"/>
          <w:sz w:val="28"/>
          <w:szCs w:val="28"/>
          <w:lang w:val="x-none" w:eastAsia="ja-JP"/>
        </w:rPr>
        <w:t>Then</w:t>
      </w:r>
      <w:r w:rsidR="00701E52">
        <w:rPr>
          <w:rFonts w:eastAsia="MS Mincho"/>
          <w:sz w:val="28"/>
          <w:szCs w:val="28"/>
          <w:lang w:val="x-none" w:eastAsia="ja-JP"/>
        </w:rPr>
        <w:t>,</w:t>
      </w:r>
      <w:r w:rsidR="00FF606C">
        <w:rPr>
          <w:rFonts w:eastAsia="MS Mincho"/>
          <w:sz w:val="28"/>
          <w:szCs w:val="28"/>
          <w:lang w:val="x-none" w:eastAsia="ja-JP"/>
        </w:rPr>
        <w:t xml:space="preserve"> </w:t>
      </w:r>
      <w:r w:rsidR="00701E52">
        <w:rPr>
          <w:rFonts w:eastAsia="MS Mincho"/>
          <w:sz w:val="28"/>
          <w:szCs w:val="28"/>
          <w:lang w:val="x-none" w:eastAsia="ja-JP"/>
        </w:rPr>
        <w:t xml:space="preserve">one </w:t>
      </w:r>
      <w:r w:rsidR="003C48A7">
        <w:rPr>
          <w:rFonts w:eastAsia="MS Mincho"/>
          <w:sz w:val="28"/>
          <w:szCs w:val="28"/>
          <w:lang w:val="x-none" w:eastAsia="ja-JP"/>
        </w:rPr>
        <w:t>method</w:t>
      </w:r>
      <w:r w:rsidR="00701E52">
        <w:rPr>
          <w:rFonts w:eastAsia="MS Mincho"/>
          <w:sz w:val="28"/>
          <w:szCs w:val="28"/>
          <w:lang w:val="x-none" w:eastAsia="ja-JP"/>
        </w:rPr>
        <w:t xml:space="preserve"> proposed by companies is to only indicate the “Single UL allowed” fo</w:t>
      </w:r>
      <w:r w:rsidR="003C48A7">
        <w:rPr>
          <w:rFonts w:eastAsia="MS Mincho"/>
          <w:sz w:val="28"/>
          <w:szCs w:val="28"/>
          <w:lang w:val="x-none" w:eastAsia="ja-JP"/>
        </w:rPr>
        <w:t>r 1LTE band+1NR band case</w:t>
      </w:r>
      <w:r w:rsidR="00342CAE">
        <w:rPr>
          <w:rFonts w:eastAsia="MS Mincho"/>
          <w:sz w:val="28"/>
          <w:szCs w:val="28"/>
          <w:lang w:val="x-none" w:eastAsia="ja-JP"/>
        </w:rPr>
        <w:t xml:space="preserve"> in Table 7.3.2.1.5-1</w:t>
      </w:r>
      <w:r w:rsidR="003C48A7">
        <w:rPr>
          <w:rFonts w:eastAsia="MS Mincho"/>
          <w:sz w:val="28"/>
          <w:szCs w:val="28"/>
          <w:lang w:val="x-none" w:eastAsia="ja-JP"/>
        </w:rPr>
        <w:t>. F</w:t>
      </w:r>
      <w:r w:rsidR="00701E52">
        <w:rPr>
          <w:rFonts w:eastAsia="MS Mincho"/>
          <w:sz w:val="28"/>
          <w:szCs w:val="28"/>
          <w:lang w:val="x-none" w:eastAsia="ja-JP"/>
        </w:rPr>
        <w:t xml:space="preserve">or other band combinations with </w:t>
      </w:r>
      <w:r w:rsidR="008E6559">
        <w:rPr>
          <w:rFonts w:eastAsia="MS Mincho"/>
          <w:sz w:val="28"/>
          <w:szCs w:val="28"/>
          <w:lang w:val="x-none" w:eastAsia="ja-JP"/>
        </w:rPr>
        <w:t xml:space="preserve">morn than one </w:t>
      </w:r>
      <w:r w:rsidR="00701E52">
        <w:rPr>
          <w:rFonts w:eastAsia="MS Mincho"/>
          <w:sz w:val="28"/>
          <w:szCs w:val="28"/>
          <w:lang w:val="x-none" w:eastAsia="ja-JP"/>
        </w:rPr>
        <w:t xml:space="preserve">LTE band, </w:t>
      </w:r>
      <w:r w:rsidR="004612D0">
        <w:rPr>
          <w:rFonts w:eastAsia="MS Mincho"/>
          <w:sz w:val="28"/>
          <w:szCs w:val="28"/>
          <w:lang w:val="x-none" w:eastAsia="ja-JP"/>
        </w:rPr>
        <w:t xml:space="preserve">both </w:t>
      </w:r>
      <w:r w:rsidR="00701E52">
        <w:rPr>
          <w:rFonts w:eastAsia="MS Mincho"/>
          <w:sz w:val="28"/>
          <w:szCs w:val="28"/>
          <w:lang w:val="x-none" w:eastAsia="ja-JP"/>
        </w:rPr>
        <w:t xml:space="preserve">NW and UE refer to the 1+1 case. </w:t>
      </w:r>
      <w:r w:rsidR="00487335">
        <w:rPr>
          <w:rFonts w:eastAsia="MS Mincho"/>
          <w:sz w:val="28"/>
          <w:szCs w:val="28"/>
          <w:lang w:val="x-none" w:eastAsia="ja-JP"/>
        </w:rPr>
        <w:t>One</w:t>
      </w:r>
      <w:r w:rsidR="003C48A7">
        <w:rPr>
          <w:rFonts w:eastAsia="MS Mincho"/>
          <w:sz w:val="28"/>
          <w:szCs w:val="28"/>
          <w:lang w:val="x-none" w:eastAsia="ja-JP"/>
        </w:rPr>
        <w:t xml:space="preserve"> problem is that</w:t>
      </w:r>
      <w:r w:rsidR="00FE52C3">
        <w:rPr>
          <w:rFonts w:eastAsia="MS Mincho"/>
          <w:sz w:val="28"/>
          <w:szCs w:val="28"/>
          <w:lang w:val="x-none" w:eastAsia="ja-JP"/>
        </w:rPr>
        <w:t xml:space="preserve"> </w:t>
      </w:r>
      <w:r w:rsidR="004612D0">
        <w:rPr>
          <w:rFonts w:eastAsia="MS Mincho"/>
          <w:sz w:val="28"/>
          <w:szCs w:val="28"/>
          <w:lang w:val="x-none" w:eastAsia="ja-JP"/>
        </w:rPr>
        <w:t>it</w:t>
      </w:r>
      <w:r w:rsidR="00FE52C3">
        <w:rPr>
          <w:rFonts w:eastAsia="MS Mincho"/>
          <w:sz w:val="28"/>
          <w:szCs w:val="28"/>
          <w:lang w:val="x-none" w:eastAsia="ja-JP"/>
        </w:rPr>
        <w:t xml:space="preserve"> requires extra text to guide the UE and NW implementation. For example, </w:t>
      </w:r>
      <w:r w:rsidR="008E6559">
        <w:rPr>
          <w:rFonts w:eastAsia="MS Mincho"/>
          <w:sz w:val="28"/>
          <w:szCs w:val="28"/>
          <w:lang w:val="x-none" w:eastAsia="ja-JP"/>
        </w:rPr>
        <w:t xml:space="preserve">it should make clear for both UE and NW that </w:t>
      </w:r>
      <w:r w:rsidR="00FE52C3">
        <w:rPr>
          <w:rFonts w:eastAsia="MS Mincho"/>
          <w:sz w:val="28"/>
          <w:szCs w:val="28"/>
          <w:lang w:val="x-none" w:eastAsia="ja-JP"/>
        </w:rPr>
        <w:t xml:space="preserve">when A+C is a difficult BC, </w:t>
      </w:r>
      <w:r w:rsidR="008B5444">
        <w:rPr>
          <w:rFonts w:eastAsia="MS Mincho"/>
          <w:sz w:val="28"/>
          <w:szCs w:val="28"/>
          <w:lang w:val="x-none" w:eastAsia="ja-JP"/>
        </w:rPr>
        <w:t xml:space="preserve">any super set of BCs containing </w:t>
      </w:r>
      <w:r w:rsidR="008E6559">
        <w:rPr>
          <w:rFonts w:eastAsia="MS Mincho"/>
          <w:sz w:val="28"/>
          <w:szCs w:val="28"/>
          <w:lang w:val="x-none" w:eastAsia="ja-JP"/>
        </w:rPr>
        <w:t xml:space="preserve">A+C are also difficult BCs, e.g., </w:t>
      </w:r>
      <w:r w:rsidR="00FE52C3">
        <w:rPr>
          <w:rFonts w:eastAsia="MS Mincho"/>
          <w:sz w:val="28"/>
          <w:szCs w:val="28"/>
          <w:lang w:val="x-none" w:eastAsia="ja-JP"/>
        </w:rPr>
        <w:t>A+B+C.</w:t>
      </w:r>
      <w:r w:rsidR="00487335">
        <w:rPr>
          <w:rFonts w:eastAsia="MS Mincho"/>
          <w:sz w:val="28"/>
          <w:szCs w:val="28"/>
          <w:lang w:val="x-none" w:eastAsia="ja-JP"/>
        </w:rPr>
        <w:t xml:space="preserve"> </w:t>
      </w:r>
    </w:p>
    <w:p w14:paraId="53E87DD7" w14:textId="77777777" w:rsidR="00A23B56" w:rsidRDefault="00A23B56" w:rsidP="003B28B1">
      <w:pPr>
        <w:jc w:val="both"/>
        <w:rPr>
          <w:rFonts w:eastAsia="MS Mincho"/>
          <w:sz w:val="28"/>
          <w:szCs w:val="28"/>
          <w:lang w:val="x-none" w:eastAsia="ja-JP"/>
        </w:rPr>
      </w:pPr>
    </w:p>
    <w:p w14:paraId="4A068062" w14:textId="62BFD26E" w:rsidR="00A23B56" w:rsidRPr="00A23B56" w:rsidRDefault="00A23B56" w:rsidP="003B28B1">
      <w:pPr>
        <w:jc w:val="both"/>
        <w:rPr>
          <w:rFonts w:eastAsia="MS Mincho"/>
          <w:b/>
          <w:sz w:val="28"/>
          <w:szCs w:val="28"/>
        </w:rPr>
      </w:pPr>
      <w:r w:rsidRPr="00A23B56">
        <w:rPr>
          <w:rFonts w:eastAsia="MS Mincho"/>
          <w:b/>
          <w:sz w:val="28"/>
          <w:szCs w:val="28"/>
          <w:lang w:val="x-none" w:eastAsia="ja-JP"/>
        </w:rPr>
        <w:lastRenderedPageBreak/>
        <w:t>Observation 1: Using Table 7.3.2.1.5-1 in TS38.101-3 to indicate “Single UL allowed” is not appropriate due to several reasons</w:t>
      </w:r>
      <w:r>
        <w:rPr>
          <w:rFonts w:eastAsia="MS Mincho"/>
          <w:b/>
          <w:sz w:val="28"/>
          <w:szCs w:val="28"/>
          <w:lang w:val="x-none" w:eastAsia="ja-JP"/>
        </w:rPr>
        <w:t>, e.g., MSD table does not diffe</w:t>
      </w:r>
      <w:r w:rsidRPr="00A23B56">
        <w:rPr>
          <w:rFonts w:eastAsia="MS Mincho"/>
          <w:b/>
          <w:sz w:val="28"/>
          <w:szCs w:val="28"/>
          <w:lang w:val="x-none" w:eastAsia="ja-JP"/>
        </w:rPr>
        <w:t xml:space="preserve">rentiate </w:t>
      </w:r>
      <w:r w:rsidR="00342CAE">
        <w:rPr>
          <w:rFonts w:eastAsia="MS Mincho"/>
          <w:b/>
          <w:sz w:val="28"/>
          <w:szCs w:val="28"/>
          <w:lang w:val="x-none" w:eastAsia="ja-JP"/>
        </w:rPr>
        <w:t>whether the IMD happens</w:t>
      </w:r>
      <w:r>
        <w:rPr>
          <w:rFonts w:eastAsia="MS Mincho"/>
          <w:b/>
          <w:sz w:val="28"/>
          <w:szCs w:val="28"/>
          <w:lang w:val="x-none" w:eastAsia="ja-JP"/>
        </w:rPr>
        <w:t xml:space="preserve"> on </w:t>
      </w:r>
      <w:r w:rsidRPr="00A23B56">
        <w:rPr>
          <w:rFonts w:eastAsia="MS Mincho"/>
          <w:b/>
          <w:sz w:val="28"/>
          <w:szCs w:val="28"/>
          <w:lang w:val="x-none" w:eastAsia="ja-JP"/>
        </w:rPr>
        <w:t>P</w:t>
      </w:r>
      <w:r>
        <w:rPr>
          <w:rFonts w:eastAsia="MS Mincho"/>
          <w:b/>
          <w:sz w:val="28"/>
          <w:szCs w:val="28"/>
          <w:lang w:val="x-none" w:eastAsia="ja-JP"/>
        </w:rPr>
        <w:t>Cell or</w:t>
      </w:r>
      <w:r w:rsidRPr="00A23B56">
        <w:rPr>
          <w:rFonts w:eastAsia="MS Mincho"/>
          <w:b/>
          <w:sz w:val="28"/>
          <w:szCs w:val="28"/>
          <w:lang w:val="x-none" w:eastAsia="ja-JP"/>
        </w:rPr>
        <w:t xml:space="preserve"> SCell. </w:t>
      </w:r>
    </w:p>
    <w:p w14:paraId="17C87016" w14:textId="77777777" w:rsidR="00630CDC" w:rsidRPr="00630CDC" w:rsidRDefault="00630CDC" w:rsidP="003B28B1">
      <w:pPr>
        <w:jc w:val="both"/>
        <w:rPr>
          <w:rFonts w:eastAsia="MS Mincho"/>
          <w:sz w:val="28"/>
          <w:szCs w:val="28"/>
          <w:lang w:val="x-none" w:eastAsia="ja-JP"/>
        </w:rPr>
      </w:pPr>
    </w:p>
    <w:p w14:paraId="1DE84127" w14:textId="21A0A708" w:rsidR="00323C06" w:rsidRDefault="00FE52C3" w:rsidP="003B28B1">
      <w:pPr>
        <w:jc w:val="both"/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val="x-none" w:eastAsia="ja-JP"/>
        </w:rPr>
        <w:t>A</w:t>
      </w:r>
      <w:r w:rsidR="00630CDC">
        <w:rPr>
          <w:rFonts w:eastAsia="MS Mincho"/>
          <w:sz w:val="28"/>
          <w:szCs w:val="28"/>
          <w:lang w:val="x-none" w:eastAsia="ja-JP"/>
        </w:rPr>
        <w:t>nother alternative</w:t>
      </w:r>
      <w:r w:rsidR="00FF606C">
        <w:rPr>
          <w:rFonts w:eastAsia="MS Mincho"/>
          <w:sz w:val="28"/>
          <w:szCs w:val="28"/>
          <w:lang w:val="x-none" w:eastAsia="ja-JP"/>
        </w:rPr>
        <w:t xml:space="preserve"> </w:t>
      </w:r>
      <w:r w:rsidR="00630CDC">
        <w:rPr>
          <w:rFonts w:eastAsia="MS Mincho"/>
          <w:sz w:val="28"/>
          <w:szCs w:val="28"/>
          <w:lang w:val="x-none" w:eastAsia="ja-JP"/>
        </w:rPr>
        <w:t>is</w:t>
      </w:r>
      <w:r w:rsidR="00BE1CC5">
        <w:rPr>
          <w:rFonts w:eastAsia="MS Mincho"/>
          <w:sz w:val="28"/>
          <w:szCs w:val="28"/>
          <w:lang w:val="x-none" w:eastAsia="ja-JP"/>
        </w:rPr>
        <w:t xml:space="preserve"> to </w:t>
      </w:r>
      <w:r w:rsidR="00704567">
        <w:rPr>
          <w:rFonts w:eastAsia="MS Mincho"/>
          <w:sz w:val="28"/>
          <w:szCs w:val="28"/>
          <w:lang w:val="x-none" w:eastAsia="ja-JP"/>
        </w:rPr>
        <w:t xml:space="preserve">creat </w:t>
      </w:r>
      <w:r w:rsidR="00BE1CC5">
        <w:rPr>
          <w:rFonts w:eastAsia="MS Mincho"/>
          <w:sz w:val="28"/>
          <w:szCs w:val="28"/>
          <w:lang w:val="x-none" w:eastAsia="ja-JP"/>
        </w:rPr>
        <w:t xml:space="preserve">a </w:t>
      </w:r>
      <w:r w:rsidR="00704567">
        <w:rPr>
          <w:rFonts w:eastAsia="MS Mincho"/>
          <w:sz w:val="28"/>
          <w:szCs w:val="28"/>
          <w:lang w:val="x-none" w:eastAsia="ja-JP"/>
        </w:rPr>
        <w:t xml:space="preserve">new </w:t>
      </w:r>
      <w:r w:rsidR="00BE1CC5">
        <w:rPr>
          <w:rFonts w:eastAsia="MS Mincho"/>
          <w:sz w:val="28"/>
          <w:szCs w:val="28"/>
          <w:lang w:val="x-none" w:eastAsia="ja-JP"/>
        </w:rPr>
        <w:t xml:space="preserve">table </w:t>
      </w:r>
      <w:r w:rsidR="00704567">
        <w:rPr>
          <w:rFonts w:eastAsia="MS Mincho"/>
          <w:sz w:val="28"/>
          <w:szCs w:val="28"/>
          <w:lang w:val="x-none" w:eastAsia="ja-JP"/>
        </w:rPr>
        <w:t>dedicated for</w:t>
      </w:r>
      <w:r w:rsidR="00713C18">
        <w:rPr>
          <w:rFonts w:eastAsia="MS Mincho"/>
          <w:sz w:val="28"/>
          <w:szCs w:val="28"/>
          <w:lang w:val="x-none" w:eastAsia="ja-JP"/>
        </w:rPr>
        <w:t xml:space="preserve"> difficult band combination</w:t>
      </w:r>
      <w:r w:rsidR="00704567">
        <w:rPr>
          <w:rFonts w:eastAsia="MS Mincho"/>
          <w:sz w:val="28"/>
          <w:szCs w:val="28"/>
          <w:lang w:val="x-none" w:eastAsia="ja-JP"/>
        </w:rPr>
        <w:t>s</w:t>
      </w:r>
      <w:r w:rsidR="00BE1CC5">
        <w:rPr>
          <w:rFonts w:eastAsia="MS Mincho"/>
          <w:sz w:val="28"/>
          <w:szCs w:val="28"/>
          <w:lang w:val="x-none" w:eastAsia="ja-JP"/>
        </w:rPr>
        <w:t xml:space="preserve"> only</w:t>
      </w:r>
      <w:r w:rsidR="00713C18">
        <w:rPr>
          <w:rFonts w:eastAsia="MS Mincho"/>
          <w:sz w:val="28"/>
          <w:szCs w:val="28"/>
          <w:lang w:val="x-none" w:eastAsia="ja-JP"/>
        </w:rPr>
        <w:t xml:space="preserve">. This </w:t>
      </w:r>
      <w:r w:rsidR="004612D0">
        <w:rPr>
          <w:rFonts w:eastAsia="MS Mincho"/>
          <w:sz w:val="28"/>
          <w:szCs w:val="28"/>
          <w:lang w:val="x-none" w:eastAsia="ja-JP"/>
        </w:rPr>
        <w:t>scheme</w:t>
      </w:r>
      <w:r w:rsidR="00713C18">
        <w:rPr>
          <w:rFonts w:eastAsia="MS Mincho"/>
          <w:sz w:val="28"/>
          <w:szCs w:val="28"/>
          <w:lang w:val="x-none" w:eastAsia="ja-JP"/>
        </w:rPr>
        <w:t xml:space="preserve"> is</w:t>
      </w:r>
      <w:r w:rsidR="00BE1CC5">
        <w:rPr>
          <w:rFonts w:eastAsia="MS Mincho"/>
          <w:sz w:val="28"/>
          <w:szCs w:val="28"/>
          <w:lang w:val="x-none" w:eastAsia="ja-JP"/>
        </w:rPr>
        <w:t xml:space="preserve"> simple but</w:t>
      </w:r>
      <w:r w:rsidR="00713C18">
        <w:rPr>
          <w:rFonts w:eastAsia="MS Mincho"/>
          <w:sz w:val="28"/>
          <w:szCs w:val="28"/>
          <w:lang w:val="x-none" w:eastAsia="ja-JP"/>
        </w:rPr>
        <w:t xml:space="preserve"> </w:t>
      </w:r>
      <w:r w:rsidR="00557D05">
        <w:rPr>
          <w:rFonts w:eastAsia="MS Mincho"/>
          <w:sz w:val="28"/>
          <w:szCs w:val="28"/>
          <w:lang w:val="x-none" w:eastAsia="ja-JP"/>
        </w:rPr>
        <w:t>not flexible</w:t>
      </w:r>
      <w:r w:rsidR="00342CAE">
        <w:rPr>
          <w:rFonts w:eastAsia="MS Mincho"/>
          <w:sz w:val="28"/>
          <w:szCs w:val="28"/>
          <w:lang w:val="x-none" w:eastAsia="ja-JP"/>
        </w:rPr>
        <w:t xml:space="preserve"> enough</w:t>
      </w:r>
      <w:r w:rsidR="00557D05">
        <w:rPr>
          <w:rFonts w:eastAsia="MS Mincho"/>
          <w:sz w:val="28"/>
          <w:szCs w:val="28"/>
          <w:lang w:val="x-none" w:eastAsia="ja-JP"/>
        </w:rPr>
        <w:t xml:space="preserve"> to </w:t>
      </w:r>
      <w:r w:rsidR="000A2C8B">
        <w:rPr>
          <w:rFonts w:eastAsia="MS Mincho"/>
          <w:sz w:val="28"/>
          <w:szCs w:val="28"/>
          <w:lang w:val="x-none" w:eastAsia="ja-JP"/>
        </w:rPr>
        <w:t>for mainte</w:t>
      </w:r>
      <w:r w:rsidR="00704567">
        <w:rPr>
          <w:rFonts w:eastAsia="MS Mincho"/>
          <w:sz w:val="28"/>
          <w:szCs w:val="28"/>
          <w:lang w:val="x-none" w:eastAsia="ja-JP"/>
        </w:rPr>
        <w:t>nance. For instance, current difficult band combinations may become not difficult any more someday thanks to technology development. Then, special attention should be paid to remove the specific band combinations</w:t>
      </w:r>
      <w:r w:rsidR="00704567">
        <w:rPr>
          <w:rFonts w:eastAsia="MS Mincho"/>
          <w:sz w:val="28"/>
          <w:szCs w:val="28"/>
        </w:rPr>
        <w:t xml:space="preserve"> from the table. This alternative seems also not flexible enough to </w:t>
      </w:r>
      <w:r w:rsidR="00557D05">
        <w:rPr>
          <w:rFonts w:eastAsia="MS Mincho"/>
          <w:sz w:val="28"/>
          <w:szCs w:val="28"/>
          <w:lang w:val="x-none" w:eastAsia="ja-JP"/>
        </w:rPr>
        <w:t xml:space="preserve">reflect the latest agreement </w:t>
      </w:r>
      <w:r w:rsidR="00704567">
        <w:rPr>
          <w:rFonts w:eastAsia="MS Mincho"/>
          <w:sz w:val="28"/>
          <w:szCs w:val="28"/>
          <w:lang w:val="x-none" w:eastAsia="ja-JP"/>
        </w:rPr>
        <w:t xml:space="preserve">in </w:t>
      </w:r>
      <w:r w:rsidR="00E5622A">
        <w:rPr>
          <w:rFonts w:eastAsia="MS Mincho"/>
          <w:sz w:val="28"/>
          <w:szCs w:val="28"/>
          <w:lang w:val="x-none" w:eastAsia="ja-JP"/>
        </w:rPr>
        <w:t>[2] from RAN plenary meeting</w:t>
      </w:r>
      <w:r w:rsidR="000B6A75">
        <w:rPr>
          <w:rFonts w:eastAsia="MS Mincho"/>
          <w:sz w:val="28"/>
          <w:szCs w:val="28"/>
          <w:lang w:val="x-none" w:eastAsia="ja-JP"/>
        </w:rPr>
        <w:t xml:space="preserve"> #78</w:t>
      </w:r>
      <w:r w:rsidR="00E5622A">
        <w:rPr>
          <w:rFonts w:eastAsia="MS Mincho"/>
          <w:sz w:val="28"/>
          <w:szCs w:val="28"/>
          <w:lang w:val="x-none" w:eastAsia="ja-JP"/>
        </w:rPr>
        <w:t xml:space="preserve"> </w:t>
      </w:r>
      <w:r w:rsidR="00342CAE">
        <w:rPr>
          <w:rFonts w:eastAsia="MS Mincho"/>
          <w:sz w:val="28"/>
          <w:szCs w:val="28"/>
          <w:lang w:val="x-none" w:eastAsia="ja-JP"/>
        </w:rPr>
        <w:t>stating</w:t>
      </w:r>
      <w:r w:rsidR="00323C06">
        <w:rPr>
          <w:rFonts w:eastAsia="MS Mincho"/>
          <w:sz w:val="28"/>
          <w:szCs w:val="28"/>
          <w:lang w:val="x-none" w:eastAsia="ja-JP"/>
        </w:rPr>
        <w:t xml:space="preserve"> </w:t>
      </w:r>
      <w:r w:rsidR="00FB5A1E">
        <w:rPr>
          <w:rFonts w:eastAsia="MS Mincho"/>
          <w:sz w:val="28"/>
          <w:szCs w:val="28"/>
          <w:lang w:val="x-none" w:eastAsia="ja-JP"/>
        </w:rPr>
        <w:t xml:space="preserve">that </w:t>
      </w:r>
      <w:r w:rsidR="00E5622A">
        <w:rPr>
          <w:rFonts w:eastAsia="MS Mincho"/>
          <w:sz w:val="28"/>
          <w:szCs w:val="28"/>
          <w:lang w:val="x-none" w:eastAsia="ja-JP"/>
        </w:rPr>
        <w:t>“</w:t>
      </w:r>
      <w:r w:rsidR="00E5622A" w:rsidRPr="00E5622A">
        <w:rPr>
          <w:rFonts w:eastAsia="MS Mincho"/>
          <w:sz w:val="28"/>
          <w:szCs w:val="28"/>
          <w:lang w:eastAsia="ja-JP"/>
        </w:rPr>
        <w:t xml:space="preserve">For UEs without dynamic LTE-NR power sharing capability, the support of single UL operation (Operation A with Case 1 in Slide 5) is mandatory with capability </w:t>
      </w:r>
      <w:r w:rsidR="00E5622A">
        <w:rPr>
          <w:rFonts w:eastAsia="MS Mincho"/>
          <w:sz w:val="28"/>
          <w:szCs w:val="28"/>
          <w:lang w:eastAsia="ja-JP"/>
        </w:rPr>
        <w:t xml:space="preserve">signaling”. </w:t>
      </w:r>
    </w:p>
    <w:p w14:paraId="3D97094F" w14:textId="77777777" w:rsidR="00323C06" w:rsidRDefault="00323C06" w:rsidP="003B28B1">
      <w:pPr>
        <w:jc w:val="both"/>
        <w:rPr>
          <w:rFonts w:eastAsia="MS Mincho"/>
          <w:sz w:val="28"/>
          <w:szCs w:val="28"/>
          <w:lang w:eastAsia="ja-JP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2"/>
      </w:tblGrid>
      <w:tr w:rsidR="00323C06" w14:paraId="08E112B3" w14:textId="77777777" w:rsidTr="00F825C6">
        <w:trPr>
          <w:trHeight w:val="410"/>
        </w:trPr>
        <w:tc>
          <w:tcPr>
            <w:tcW w:w="9855" w:type="dxa"/>
            <w:shd w:val="clear" w:color="auto" w:fill="F2F2F2" w:themeFill="background1" w:themeFillShade="F2"/>
          </w:tcPr>
          <w:p w14:paraId="291C7E7E" w14:textId="77777777" w:rsidR="00323C06" w:rsidRPr="00B17F76" w:rsidRDefault="00323C06" w:rsidP="00323C06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B17F76">
              <w:rPr>
                <w:rFonts w:ascii="Calibri" w:eastAsia="SimSun" w:hAnsi="Calibri" w:cs="Calibri"/>
                <w:sz w:val="20"/>
                <w:szCs w:val="20"/>
              </w:rPr>
              <w:t>Proposal 1</w:t>
            </w:r>
          </w:p>
          <w:p w14:paraId="452D72ED" w14:textId="77777777" w:rsidR="00323C06" w:rsidRPr="00B17F76" w:rsidRDefault="00323C06" w:rsidP="00323C06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B17F76">
              <w:rPr>
                <w:rFonts w:ascii="Calibri" w:eastAsia="SimSun" w:hAnsi="Calibri" w:cs="Calibri"/>
                <w:sz w:val="20"/>
                <w:szCs w:val="20"/>
              </w:rPr>
              <w:t>Agree to introduce Rel-15 capability signaling to indicate whether the UE supports dynamic EN-DC power sharing</w:t>
            </w:r>
          </w:p>
          <w:p w14:paraId="7B9ECF0D" w14:textId="77777777" w:rsidR="00323C06" w:rsidRPr="00B17F76" w:rsidRDefault="00323C06" w:rsidP="00323C06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B17F76">
              <w:rPr>
                <w:rFonts w:ascii="Calibri" w:eastAsia="SimSun" w:hAnsi="Calibri" w:cs="Calibri"/>
                <w:sz w:val="20"/>
                <w:szCs w:val="20"/>
              </w:rPr>
              <w:t xml:space="preserve">Dynamic power sharing means that the UE can operate with P_LTE + P_NR &gt; P_powerclass configuration </w:t>
            </w:r>
          </w:p>
          <w:p w14:paraId="167A2794" w14:textId="77777777" w:rsidR="00323C06" w:rsidRPr="00B17F76" w:rsidRDefault="00323C06" w:rsidP="00323C06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B17F76">
              <w:rPr>
                <w:rFonts w:ascii="Calibri" w:eastAsia="SimSun" w:hAnsi="Calibri" w:cs="Calibri"/>
                <w:sz w:val="20"/>
                <w:szCs w:val="20"/>
              </w:rPr>
              <w:t>Agree that the intent is to make dynamic EN-DC power sharing mandatory at a future time</w:t>
            </w:r>
          </w:p>
          <w:p w14:paraId="674D03FF" w14:textId="77777777" w:rsidR="00323C06" w:rsidRPr="00B17F76" w:rsidRDefault="00323C06" w:rsidP="00323C06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B17F76">
              <w:rPr>
                <w:rFonts w:ascii="Calibri" w:eastAsia="SimSun" w:hAnsi="Calibri" w:cs="Calibri"/>
                <w:sz w:val="20"/>
                <w:szCs w:val="20"/>
              </w:rPr>
              <w:t>Check any possible updates on status above in March</w:t>
            </w:r>
          </w:p>
          <w:p w14:paraId="109F466D" w14:textId="77777777" w:rsidR="00323C06" w:rsidRPr="00B17F76" w:rsidRDefault="00323C06" w:rsidP="00323C06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B17F76">
              <w:rPr>
                <w:rFonts w:ascii="Calibri" w:eastAsia="SimSun" w:hAnsi="Calibri" w:cs="Calibri"/>
                <w:sz w:val="20"/>
                <w:szCs w:val="20"/>
              </w:rPr>
              <w:t>Proposal 2</w:t>
            </w:r>
          </w:p>
          <w:p w14:paraId="495D6F95" w14:textId="77777777" w:rsidR="00323C06" w:rsidRPr="006E2329" w:rsidRDefault="00323C06" w:rsidP="00323C06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  <w:highlight w:val="yellow"/>
              </w:rPr>
            </w:pPr>
            <w:r w:rsidRPr="006E2329">
              <w:rPr>
                <w:rFonts w:ascii="Calibri" w:eastAsia="SimSun" w:hAnsi="Calibri" w:cs="Calibri"/>
                <w:sz w:val="20"/>
                <w:szCs w:val="20"/>
                <w:highlight w:val="yellow"/>
              </w:rPr>
              <w:t>For UEs without dynamic LTE-NR power sharing capability, the support of single UL operation (Operation A with Case 1 in Slide 5) is mandatory with capability signalling</w:t>
            </w:r>
          </w:p>
          <w:p w14:paraId="13CBB4BA" w14:textId="243C45E3" w:rsidR="00323C06" w:rsidRPr="00323C06" w:rsidRDefault="00323C06" w:rsidP="00F825C6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B17F76">
              <w:rPr>
                <w:rFonts w:ascii="Calibri" w:eastAsia="SimSun" w:hAnsi="Calibri" w:cs="Calibri"/>
                <w:sz w:val="20"/>
                <w:szCs w:val="20"/>
              </w:rPr>
              <w:t>Single UL operation is optional for dynamic power sharing capable UEs</w:t>
            </w:r>
          </w:p>
        </w:tc>
      </w:tr>
    </w:tbl>
    <w:p w14:paraId="23D933BF" w14:textId="77777777" w:rsidR="00323C06" w:rsidRDefault="00323C06" w:rsidP="003B28B1">
      <w:pPr>
        <w:jc w:val="both"/>
        <w:rPr>
          <w:rFonts w:eastAsia="MS Mincho"/>
          <w:sz w:val="28"/>
          <w:szCs w:val="28"/>
          <w:lang w:eastAsia="ja-JP"/>
        </w:rPr>
      </w:pPr>
    </w:p>
    <w:p w14:paraId="68B9BD69" w14:textId="0FC8E6E1" w:rsidR="004C125C" w:rsidRDefault="00E5622A" w:rsidP="003B28B1">
      <w:pPr>
        <w:jc w:val="both"/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  <w:t xml:space="preserve">It is observed </w:t>
      </w:r>
      <w:r w:rsidR="0046079A">
        <w:rPr>
          <w:rFonts w:eastAsia="MS Mincho"/>
          <w:sz w:val="28"/>
          <w:szCs w:val="28"/>
          <w:lang w:eastAsia="ja-JP"/>
        </w:rPr>
        <w:t xml:space="preserve">from the agreement that for UEs without dynamic LTE-NR power sharing capability, </w:t>
      </w:r>
      <w:r>
        <w:rPr>
          <w:rFonts w:eastAsia="MS Mincho"/>
          <w:sz w:val="28"/>
          <w:szCs w:val="28"/>
          <w:lang w:eastAsia="ja-JP"/>
        </w:rPr>
        <w:t>Single Tx Switched UL should be</w:t>
      </w:r>
      <w:r w:rsidR="0046079A">
        <w:rPr>
          <w:rFonts w:eastAsia="MS Mincho"/>
          <w:sz w:val="28"/>
          <w:szCs w:val="28"/>
          <w:lang w:eastAsia="ja-JP"/>
        </w:rPr>
        <w:t xml:space="preserve"> always supported,</w:t>
      </w:r>
      <w:r>
        <w:rPr>
          <w:rFonts w:eastAsia="MS Mincho"/>
          <w:sz w:val="28"/>
          <w:szCs w:val="28"/>
          <w:lang w:eastAsia="ja-JP"/>
        </w:rPr>
        <w:t xml:space="preserve"> no matter UE is </w:t>
      </w:r>
      <w:r w:rsidR="00342CAE">
        <w:rPr>
          <w:rFonts w:eastAsia="MS Mincho"/>
          <w:sz w:val="28"/>
          <w:szCs w:val="28"/>
          <w:lang w:eastAsia="ja-JP"/>
        </w:rPr>
        <w:t>operating</w:t>
      </w:r>
      <w:r>
        <w:rPr>
          <w:rFonts w:eastAsia="MS Mincho"/>
          <w:sz w:val="28"/>
          <w:szCs w:val="28"/>
          <w:lang w:eastAsia="ja-JP"/>
        </w:rPr>
        <w:t xml:space="preserve"> on difficult or non-difficult band combinations. </w:t>
      </w:r>
      <w:r w:rsidR="0046079A">
        <w:rPr>
          <w:rFonts w:eastAsia="MS Mincho"/>
          <w:sz w:val="28"/>
          <w:szCs w:val="28"/>
          <w:lang w:eastAsia="ja-JP"/>
        </w:rPr>
        <w:t>In another word,</w:t>
      </w:r>
      <w:r>
        <w:rPr>
          <w:rFonts w:eastAsia="MS Mincho"/>
          <w:sz w:val="28"/>
          <w:szCs w:val="28"/>
          <w:lang w:eastAsia="ja-JP"/>
        </w:rPr>
        <w:t xml:space="preserve"> UE should be capable to indicate Single Tx capability to all the </w:t>
      </w:r>
      <w:r w:rsidR="0046079A">
        <w:rPr>
          <w:rFonts w:eastAsia="MS Mincho"/>
          <w:sz w:val="28"/>
          <w:szCs w:val="28"/>
          <w:lang w:eastAsia="ja-JP"/>
        </w:rPr>
        <w:t xml:space="preserve">LTE-NR </w:t>
      </w:r>
      <w:r>
        <w:rPr>
          <w:rFonts w:eastAsia="MS Mincho"/>
          <w:sz w:val="28"/>
          <w:szCs w:val="28"/>
          <w:lang w:eastAsia="ja-JP"/>
        </w:rPr>
        <w:t>band combinations in the capability signaling</w:t>
      </w:r>
      <w:r w:rsidR="00704567">
        <w:rPr>
          <w:rFonts w:eastAsia="MS Mincho"/>
          <w:sz w:val="28"/>
          <w:szCs w:val="28"/>
          <w:lang w:eastAsia="ja-JP"/>
        </w:rPr>
        <w:t xml:space="preserve"> if UE does not support dynamic LTE-NR power sharing</w:t>
      </w:r>
      <w:r>
        <w:rPr>
          <w:rFonts w:eastAsia="MS Mincho"/>
          <w:sz w:val="28"/>
          <w:szCs w:val="28"/>
          <w:lang w:eastAsia="ja-JP"/>
        </w:rPr>
        <w:t xml:space="preserve">. Therefore, we should </w:t>
      </w:r>
      <w:r w:rsidR="00A23B56">
        <w:rPr>
          <w:rFonts w:eastAsia="MS Mincho"/>
          <w:sz w:val="28"/>
          <w:szCs w:val="28"/>
          <w:lang w:eastAsia="ja-JP"/>
        </w:rPr>
        <w:t>ensure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="0046079A">
        <w:rPr>
          <w:rFonts w:eastAsia="MS Mincho"/>
          <w:sz w:val="28"/>
          <w:szCs w:val="28"/>
          <w:lang w:eastAsia="ja-JP"/>
        </w:rPr>
        <w:t>the flexibility in spec</w:t>
      </w:r>
      <w:r w:rsidR="00342CAE">
        <w:rPr>
          <w:rFonts w:eastAsia="MS Mincho"/>
          <w:sz w:val="28"/>
          <w:szCs w:val="28"/>
          <w:lang w:eastAsia="ja-JP"/>
        </w:rPr>
        <w:t>ification</w:t>
      </w:r>
      <w:r w:rsidR="0046079A">
        <w:rPr>
          <w:rFonts w:eastAsia="MS Mincho"/>
          <w:sz w:val="28"/>
          <w:szCs w:val="28"/>
          <w:lang w:eastAsia="ja-JP"/>
        </w:rPr>
        <w:t xml:space="preserve"> to configure</w:t>
      </w:r>
      <w:r>
        <w:rPr>
          <w:rFonts w:eastAsia="MS Mincho"/>
          <w:sz w:val="28"/>
          <w:szCs w:val="28"/>
          <w:lang w:eastAsia="ja-JP"/>
        </w:rPr>
        <w:t xml:space="preserve"> all the EN-DC band combinations</w:t>
      </w:r>
      <w:r w:rsidR="0046079A">
        <w:rPr>
          <w:rFonts w:eastAsia="MS Mincho"/>
          <w:sz w:val="28"/>
          <w:szCs w:val="28"/>
          <w:lang w:eastAsia="ja-JP"/>
        </w:rPr>
        <w:t xml:space="preserve"> as “Single UL allowed”</w:t>
      </w:r>
      <w:r>
        <w:rPr>
          <w:rFonts w:eastAsia="MS Mincho"/>
          <w:sz w:val="28"/>
          <w:szCs w:val="28"/>
          <w:lang w:eastAsia="ja-JP"/>
        </w:rPr>
        <w:t>.</w:t>
      </w:r>
    </w:p>
    <w:p w14:paraId="480D856B" w14:textId="77777777" w:rsidR="00A23B56" w:rsidRDefault="00A23B56" w:rsidP="003B28B1">
      <w:pPr>
        <w:jc w:val="both"/>
        <w:rPr>
          <w:rFonts w:eastAsia="MS Mincho"/>
          <w:sz w:val="28"/>
          <w:szCs w:val="28"/>
          <w:lang w:eastAsia="ja-JP"/>
        </w:rPr>
      </w:pPr>
    </w:p>
    <w:p w14:paraId="262E3C46" w14:textId="2CE6BADC" w:rsidR="00A23B56" w:rsidRPr="00A23B56" w:rsidRDefault="00A23B56" w:rsidP="003B28B1">
      <w:pPr>
        <w:jc w:val="both"/>
        <w:rPr>
          <w:rFonts w:eastAsia="MS Mincho"/>
          <w:b/>
          <w:sz w:val="28"/>
          <w:szCs w:val="28"/>
          <w:lang w:eastAsia="ja-JP"/>
        </w:rPr>
      </w:pPr>
      <w:r w:rsidRPr="00A23B56">
        <w:rPr>
          <w:rFonts w:eastAsia="MS Mincho"/>
          <w:b/>
          <w:sz w:val="28"/>
          <w:szCs w:val="28"/>
          <w:lang w:eastAsia="ja-JP"/>
        </w:rPr>
        <w:t xml:space="preserve">Observation 2: </w:t>
      </w:r>
      <w:r w:rsidR="00704567">
        <w:rPr>
          <w:rFonts w:eastAsia="MS Mincho"/>
          <w:b/>
          <w:sz w:val="28"/>
          <w:szCs w:val="28"/>
          <w:lang w:eastAsia="ja-JP"/>
        </w:rPr>
        <w:t>Creating</w:t>
      </w:r>
      <w:r w:rsidR="00704567" w:rsidRPr="00A23B56">
        <w:rPr>
          <w:rFonts w:eastAsia="MS Mincho"/>
          <w:b/>
          <w:sz w:val="28"/>
          <w:szCs w:val="28"/>
          <w:lang w:eastAsia="ja-JP"/>
        </w:rPr>
        <w:t xml:space="preserve"> </w:t>
      </w:r>
      <w:r w:rsidRPr="00A23B56">
        <w:rPr>
          <w:rFonts w:eastAsia="MS Mincho"/>
          <w:b/>
          <w:sz w:val="28"/>
          <w:szCs w:val="28"/>
          <w:lang w:eastAsia="ja-JP"/>
        </w:rPr>
        <w:t xml:space="preserve">a </w:t>
      </w:r>
      <w:r w:rsidR="00704567">
        <w:rPr>
          <w:rFonts w:eastAsia="MS Mincho"/>
          <w:b/>
          <w:sz w:val="28"/>
          <w:szCs w:val="28"/>
          <w:lang w:eastAsia="ja-JP"/>
        </w:rPr>
        <w:t>new</w:t>
      </w:r>
      <w:r w:rsidR="00704567" w:rsidRPr="00A23B56">
        <w:rPr>
          <w:rFonts w:eastAsia="MS Mincho"/>
          <w:b/>
          <w:sz w:val="28"/>
          <w:szCs w:val="28"/>
          <w:lang w:eastAsia="ja-JP"/>
        </w:rPr>
        <w:t xml:space="preserve"> </w:t>
      </w:r>
      <w:r w:rsidRPr="00A23B56">
        <w:rPr>
          <w:rFonts w:eastAsia="MS Mincho"/>
          <w:b/>
          <w:sz w:val="28"/>
          <w:szCs w:val="28"/>
          <w:lang w:eastAsia="ja-JP"/>
        </w:rPr>
        <w:t xml:space="preserve">table </w:t>
      </w:r>
      <w:r w:rsidR="00704567">
        <w:rPr>
          <w:rFonts w:eastAsia="MS Mincho"/>
          <w:b/>
          <w:sz w:val="28"/>
          <w:szCs w:val="28"/>
          <w:lang w:eastAsia="ja-JP"/>
        </w:rPr>
        <w:t xml:space="preserve">for </w:t>
      </w:r>
      <w:r w:rsidRPr="00A23B56">
        <w:rPr>
          <w:rFonts w:eastAsia="MS Mincho"/>
          <w:b/>
          <w:sz w:val="28"/>
          <w:szCs w:val="28"/>
          <w:lang w:eastAsia="ja-JP"/>
        </w:rPr>
        <w:t>difficult band combinations</w:t>
      </w:r>
      <w:r w:rsidR="00704567">
        <w:rPr>
          <w:rFonts w:eastAsia="MS Mincho"/>
          <w:b/>
          <w:sz w:val="28"/>
          <w:szCs w:val="28"/>
          <w:lang w:eastAsia="ja-JP"/>
        </w:rPr>
        <w:t xml:space="preserve"> only</w:t>
      </w:r>
      <w:r w:rsidRPr="00A23B56">
        <w:rPr>
          <w:rFonts w:eastAsia="MS Mincho"/>
          <w:b/>
          <w:sz w:val="28"/>
          <w:szCs w:val="28"/>
          <w:lang w:eastAsia="ja-JP"/>
        </w:rPr>
        <w:t xml:space="preserve"> is not flexible </w:t>
      </w:r>
      <w:r>
        <w:rPr>
          <w:rFonts w:eastAsia="MS Mincho"/>
          <w:b/>
          <w:sz w:val="28"/>
          <w:szCs w:val="28"/>
          <w:lang w:eastAsia="ja-JP"/>
        </w:rPr>
        <w:t xml:space="preserve">enough </w:t>
      </w:r>
      <w:bookmarkStart w:id="9" w:name="_GoBack"/>
      <w:bookmarkEnd w:id="9"/>
      <w:r w:rsidRPr="00A23B56">
        <w:rPr>
          <w:rFonts w:eastAsia="MS Mincho"/>
          <w:b/>
          <w:sz w:val="28"/>
          <w:szCs w:val="28"/>
          <w:lang w:eastAsia="ja-JP"/>
        </w:rPr>
        <w:t>to reflect the latest agreement from RAN plenary meeting</w:t>
      </w:r>
      <w:r w:rsidR="000B6A75">
        <w:rPr>
          <w:rFonts w:eastAsia="MS Mincho"/>
          <w:b/>
          <w:sz w:val="28"/>
          <w:szCs w:val="28"/>
          <w:lang w:eastAsia="ja-JP"/>
        </w:rPr>
        <w:t xml:space="preserve"> #78</w:t>
      </w:r>
      <w:r w:rsidRPr="00A23B56">
        <w:rPr>
          <w:rFonts w:eastAsia="MS Mincho"/>
          <w:b/>
          <w:sz w:val="28"/>
          <w:szCs w:val="28"/>
          <w:lang w:eastAsia="ja-JP"/>
        </w:rPr>
        <w:t xml:space="preserve"> </w:t>
      </w:r>
      <w:r>
        <w:rPr>
          <w:rFonts w:eastAsia="MS Mincho"/>
          <w:b/>
          <w:sz w:val="28"/>
          <w:szCs w:val="28"/>
          <w:lang w:eastAsia="ja-JP"/>
        </w:rPr>
        <w:t>related to</w:t>
      </w:r>
      <w:r w:rsidRPr="00A23B56">
        <w:rPr>
          <w:rFonts w:eastAsia="MS Mincho"/>
          <w:b/>
          <w:sz w:val="28"/>
          <w:szCs w:val="28"/>
          <w:lang w:eastAsia="ja-JP"/>
        </w:rPr>
        <w:t xml:space="preserve"> UEs without dynamic LTE-NR power sharing.</w:t>
      </w:r>
    </w:p>
    <w:p w14:paraId="796190EF" w14:textId="77777777" w:rsidR="00BE1CC5" w:rsidRPr="00A23B56" w:rsidRDefault="00BE1CC5" w:rsidP="003B28B1">
      <w:pPr>
        <w:jc w:val="both"/>
        <w:rPr>
          <w:rFonts w:eastAsia="MS Mincho"/>
          <w:sz w:val="28"/>
          <w:szCs w:val="28"/>
          <w:lang w:eastAsia="ja-JP"/>
        </w:rPr>
      </w:pPr>
    </w:p>
    <w:p w14:paraId="2F021497" w14:textId="4285E851" w:rsidR="00BE1CC5" w:rsidRDefault="00A23B56" w:rsidP="003B28B1">
      <w:pPr>
        <w:jc w:val="both"/>
        <w:rPr>
          <w:rFonts w:eastAsia="MS Mincho"/>
          <w:sz w:val="28"/>
          <w:szCs w:val="28"/>
          <w:lang w:val="x-none" w:eastAsia="ja-JP"/>
        </w:rPr>
      </w:pPr>
      <w:r>
        <w:rPr>
          <w:rFonts w:eastAsia="MS Mincho"/>
          <w:sz w:val="28"/>
          <w:szCs w:val="28"/>
          <w:lang w:val="x-none" w:eastAsia="ja-JP"/>
        </w:rPr>
        <w:lastRenderedPageBreak/>
        <w:t>At last</w:t>
      </w:r>
      <w:r w:rsidR="00BE1CC5">
        <w:rPr>
          <w:rFonts w:eastAsia="MS Mincho"/>
          <w:sz w:val="28"/>
          <w:szCs w:val="28"/>
          <w:lang w:val="x-none" w:eastAsia="ja-JP"/>
        </w:rPr>
        <w:t>, to solve all the problems mentioned above, we propose to explicitly mark all the difficult band combinations in the band combination table (Section 5.2.2.2 EN-DC)</w:t>
      </w:r>
      <w:r w:rsidR="00056FFB">
        <w:rPr>
          <w:rFonts w:eastAsia="MS Mincho"/>
          <w:sz w:val="28"/>
          <w:szCs w:val="28"/>
          <w:lang w:val="x-none" w:eastAsia="ja-JP"/>
        </w:rPr>
        <w:t xml:space="preserve"> in TS38.101</w:t>
      </w:r>
      <w:r w:rsidR="00617A2D">
        <w:rPr>
          <w:rFonts w:eastAsia="MS Mincho"/>
          <w:sz w:val="28"/>
          <w:szCs w:val="28"/>
          <w:lang w:val="x-none" w:eastAsia="ja-JP"/>
        </w:rPr>
        <w:t>-3</w:t>
      </w:r>
      <w:r w:rsidR="00BE1CC5">
        <w:rPr>
          <w:rFonts w:eastAsia="MS Mincho"/>
          <w:sz w:val="28"/>
          <w:szCs w:val="28"/>
          <w:lang w:val="x-none" w:eastAsia="ja-JP"/>
        </w:rPr>
        <w:t>. The corresponding draft CR is provided in [</w:t>
      </w:r>
      <w:r w:rsidR="00FB5A1E">
        <w:rPr>
          <w:rFonts w:eastAsia="MS Mincho"/>
          <w:sz w:val="28"/>
          <w:szCs w:val="28"/>
          <w:lang w:val="x-none" w:eastAsia="ja-JP"/>
        </w:rPr>
        <w:t>3</w:t>
      </w:r>
      <w:r w:rsidR="00BE1CC5">
        <w:rPr>
          <w:rFonts w:eastAsia="MS Mincho"/>
          <w:sz w:val="28"/>
          <w:szCs w:val="28"/>
          <w:lang w:val="x-none" w:eastAsia="ja-JP"/>
        </w:rPr>
        <w:t>].</w:t>
      </w:r>
    </w:p>
    <w:p w14:paraId="14EDC339" w14:textId="77777777" w:rsidR="004C125C" w:rsidRDefault="004C125C" w:rsidP="00CD1CE4">
      <w:pPr>
        <w:rPr>
          <w:rFonts w:eastAsia="MS Mincho"/>
          <w:sz w:val="28"/>
          <w:szCs w:val="28"/>
          <w:lang w:val="x-none" w:eastAsia="ja-JP"/>
        </w:rPr>
      </w:pPr>
    </w:p>
    <w:p w14:paraId="071A8D5A" w14:textId="15618316" w:rsidR="00A23B56" w:rsidRPr="000B6A75" w:rsidRDefault="00056FFB" w:rsidP="000B6A75">
      <w:pPr>
        <w:rPr>
          <w:rFonts w:eastAsia="MS Mincho"/>
          <w:b/>
          <w:sz w:val="28"/>
          <w:szCs w:val="28"/>
          <w:lang w:val="x-none" w:eastAsia="ja-JP"/>
        </w:rPr>
      </w:pPr>
      <w:r w:rsidRPr="003B28B1">
        <w:rPr>
          <w:rFonts w:eastAsia="MS Mincho"/>
          <w:b/>
          <w:sz w:val="28"/>
          <w:szCs w:val="28"/>
          <w:lang w:val="x-none" w:eastAsia="ja-JP"/>
        </w:rPr>
        <w:t xml:space="preserve">Proposal 1: </w:t>
      </w:r>
      <w:r w:rsidR="00FB5A1E">
        <w:rPr>
          <w:rFonts w:eastAsia="MS Mincho"/>
          <w:b/>
          <w:sz w:val="28"/>
          <w:szCs w:val="28"/>
          <w:lang w:val="x-none" w:eastAsia="ja-JP"/>
        </w:rPr>
        <w:t>Explicitly mark</w:t>
      </w:r>
      <w:r w:rsidRPr="003B28B1">
        <w:rPr>
          <w:rFonts w:eastAsia="MS Mincho"/>
          <w:b/>
          <w:sz w:val="28"/>
          <w:szCs w:val="28"/>
          <w:lang w:val="x-none" w:eastAsia="ja-JP"/>
        </w:rPr>
        <w:t xml:space="preserve"> all the difficult band combinations in the band combintion table (Section 5.2.2.2 EN-DC) in TS38.101</w:t>
      </w:r>
      <w:r w:rsidR="00617A2D">
        <w:rPr>
          <w:rFonts w:eastAsia="MS Mincho"/>
          <w:b/>
          <w:sz w:val="28"/>
          <w:szCs w:val="28"/>
          <w:lang w:val="x-none" w:eastAsia="ja-JP"/>
        </w:rPr>
        <w:t>-3</w:t>
      </w:r>
      <w:r w:rsidRPr="003B28B1">
        <w:rPr>
          <w:rFonts w:eastAsia="MS Mincho"/>
          <w:b/>
          <w:sz w:val="28"/>
          <w:szCs w:val="28"/>
          <w:lang w:val="x-none" w:eastAsia="ja-JP"/>
        </w:rPr>
        <w:t>.</w:t>
      </w:r>
      <w:r w:rsidR="00A23B56" w:rsidRPr="00A23B56">
        <w:rPr>
          <w:rFonts w:eastAsia="MS Mincho"/>
          <w:b/>
          <w:sz w:val="28"/>
          <w:szCs w:val="28"/>
          <w:lang w:val="x-none" w:eastAsia="ja-JP"/>
        </w:rPr>
        <w:t xml:space="preserve"> </w:t>
      </w:r>
    </w:p>
    <w:p w14:paraId="58EEAEAB" w14:textId="4CE7ABDA" w:rsidR="000B6A75" w:rsidRPr="000B6A75" w:rsidRDefault="00A23B56" w:rsidP="000B6A75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zh-CN"/>
        </w:rPr>
        <w:t>Conclusion</w:t>
      </w:r>
    </w:p>
    <w:p w14:paraId="0BD3F04E" w14:textId="77777777" w:rsidR="000A2C8B" w:rsidRDefault="000A2C8B" w:rsidP="000B6A75">
      <w:pPr>
        <w:spacing w:before="120"/>
        <w:rPr>
          <w:rFonts w:eastAsia="MS Mincho"/>
          <w:b/>
          <w:sz w:val="28"/>
          <w:szCs w:val="28"/>
          <w:lang w:val="x-none" w:eastAsia="ja-JP"/>
        </w:rPr>
      </w:pPr>
      <w:r w:rsidRPr="00A23B56">
        <w:rPr>
          <w:rFonts w:eastAsia="MS Mincho"/>
          <w:b/>
          <w:sz w:val="28"/>
          <w:szCs w:val="28"/>
          <w:lang w:val="x-none" w:eastAsia="ja-JP"/>
        </w:rPr>
        <w:t>Observation 1: Using Table 7.3.2.1.5-1 in TS38.101-3 to indicate “Single UL allowed” is not appropriate due to several reasons</w:t>
      </w:r>
      <w:r>
        <w:rPr>
          <w:rFonts w:eastAsia="MS Mincho"/>
          <w:b/>
          <w:sz w:val="28"/>
          <w:szCs w:val="28"/>
          <w:lang w:val="x-none" w:eastAsia="ja-JP"/>
        </w:rPr>
        <w:t>, e.g., MSD table does not diffe</w:t>
      </w:r>
      <w:r w:rsidRPr="00A23B56">
        <w:rPr>
          <w:rFonts w:eastAsia="MS Mincho"/>
          <w:b/>
          <w:sz w:val="28"/>
          <w:szCs w:val="28"/>
          <w:lang w:val="x-none" w:eastAsia="ja-JP"/>
        </w:rPr>
        <w:t xml:space="preserve">rentiate </w:t>
      </w:r>
      <w:r>
        <w:rPr>
          <w:rFonts w:eastAsia="MS Mincho"/>
          <w:b/>
          <w:sz w:val="28"/>
          <w:szCs w:val="28"/>
          <w:lang w:val="x-none" w:eastAsia="ja-JP"/>
        </w:rPr>
        <w:t xml:space="preserve">whether the IMD happens on </w:t>
      </w:r>
      <w:r w:rsidRPr="00A23B56">
        <w:rPr>
          <w:rFonts w:eastAsia="MS Mincho"/>
          <w:b/>
          <w:sz w:val="28"/>
          <w:szCs w:val="28"/>
          <w:lang w:val="x-none" w:eastAsia="ja-JP"/>
        </w:rPr>
        <w:t>P</w:t>
      </w:r>
      <w:r>
        <w:rPr>
          <w:rFonts w:eastAsia="MS Mincho"/>
          <w:b/>
          <w:sz w:val="28"/>
          <w:szCs w:val="28"/>
          <w:lang w:val="x-none" w:eastAsia="ja-JP"/>
        </w:rPr>
        <w:t>Cell or</w:t>
      </w:r>
      <w:r w:rsidRPr="00A23B56">
        <w:rPr>
          <w:rFonts w:eastAsia="MS Mincho"/>
          <w:b/>
          <w:sz w:val="28"/>
          <w:szCs w:val="28"/>
          <w:lang w:val="x-none" w:eastAsia="ja-JP"/>
        </w:rPr>
        <w:t xml:space="preserve"> SCell.</w:t>
      </w:r>
    </w:p>
    <w:p w14:paraId="5683ED4F" w14:textId="77777777" w:rsidR="000A2C8B" w:rsidRDefault="000A2C8B" w:rsidP="000B6A75">
      <w:pPr>
        <w:spacing w:before="120"/>
        <w:rPr>
          <w:rFonts w:eastAsia="MS Mincho"/>
          <w:b/>
          <w:sz w:val="28"/>
          <w:szCs w:val="28"/>
          <w:lang w:eastAsia="ja-JP"/>
        </w:rPr>
      </w:pPr>
      <w:r w:rsidRPr="00A23B56">
        <w:rPr>
          <w:rFonts w:eastAsia="MS Mincho"/>
          <w:b/>
          <w:sz w:val="28"/>
          <w:szCs w:val="28"/>
          <w:lang w:eastAsia="ja-JP"/>
        </w:rPr>
        <w:t xml:space="preserve">Observation 2: </w:t>
      </w:r>
      <w:r>
        <w:rPr>
          <w:rFonts w:eastAsia="MS Mincho"/>
          <w:b/>
          <w:sz w:val="28"/>
          <w:szCs w:val="28"/>
          <w:lang w:eastAsia="ja-JP"/>
        </w:rPr>
        <w:t>Creating</w:t>
      </w:r>
      <w:r w:rsidRPr="00A23B56">
        <w:rPr>
          <w:rFonts w:eastAsia="MS Mincho"/>
          <w:b/>
          <w:sz w:val="28"/>
          <w:szCs w:val="28"/>
          <w:lang w:eastAsia="ja-JP"/>
        </w:rPr>
        <w:t xml:space="preserve"> a </w:t>
      </w:r>
      <w:r>
        <w:rPr>
          <w:rFonts w:eastAsia="MS Mincho"/>
          <w:b/>
          <w:sz w:val="28"/>
          <w:szCs w:val="28"/>
          <w:lang w:eastAsia="ja-JP"/>
        </w:rPr>
        <w:t>new</w:t>
      </w:r>
      <w:r w:rsidRPr="00A23B56">
        <w:rPr>
          <w:rFonts w:eastAsia="MS Mincho"/>
          <w:b/>
          <w:sz w:val="28"/>
          <w:szCs w:val="28"/>
          <w:lang w:eastAsia="ja-JP"/>
        </w:rPr>
        <w:t xml:space="preserve"> table </w:t>
      </w:r>
      <w:r>
        <w:rPr>
          <w:rFonts w:eastAsia="MS Mincho"/>
          <w:b/>
          <w:sz w:val="28"/>
          <w:szCs w:val="28"/>
          <w:lang w:eastAsia="ja-JP"/>
        </w:rPr>
        <w:t xml:space="preserve">for </w:t>
      </w:r>
      <w:r w:rsidRPr="00A23B56">
        <w:rPr>
          <w:rFonts w:eastAsia="MS Mincho"/>
          <w:b/>
          <w:sz w:val="28"/>
          <w:szCs w:val="28"/>
          <w:lang w:eastAsia="ja-JP"/>
        </w:rPr>
        <w:t>difficult band combinations</w:t>
      </w:r>
      <w:r>
        <w:rPr>
          <w:rFonts w:eastAsia="MS Mincho"/>
          <w:b/>
          <w:sz w:val="28"/>
          <w:szCs w:val="28"/>
          <w:lang w:eastAsia="ja-JP"/>
        </w:rPr>
        <w:t xml:space="preserve"> only</w:t>
      </w:r>
      <w:r w:rsidRPr="00A23B56">
        <w:rPr>
          <w:rFonts w:eastAsia="MS Mincho"/>
          <w:b/>
          <w:sz w:val="28"/>
          <w:szCs w:val="28"/>
          <w:lang w:eastAsia="ja-JP"/>
        </w:rPr>
        <w:t xml:space="preserve"> is not flexible </w:t>
      </w:r>
      <w:r>
        <w:rPr>
          <w:rFonts w:eastAsia="MS Mincho"/>
          <w:b/>
          <w:sz w:val="28"/>
          <w:szCs w:val="28"/>
          <w:lang w:eastAsia="ja-JP"/>
        </w:rPr>
        <w:t xml:space="preserve">enough </w:t>
      </w:r>
      <w:r w:rsidRPr="00A23B56">
        <w:rPr>
          <w:rFonts w:eastAsia="MS Mincho"/>
          <w:b/>
          <w:sz w:val="28"/>
          <w:szCs w:val="28"/>
          <w:lang w:eastAsia="ja-JP"/>
        </w:rPr>
        <w:t>to reflect the latest agreement from RAN plenary meeting</w:t>
      </w:r>
      <w:r>
        <w:rPr>
          <w:rFonts w:eastAsia="MS Mincho"/>
          <w:b/>
          <w:sz w:val="28"/>
          <w:szCs w:val="28"/>
          <w:lang w:eastAsia="ja-JP"/>
        </w:rPr>
        <w:t xml:space="preserve"> #78</w:t>
      </w:r>
      <w:r w:rsidRPr="00A23B56">
        <w:rPr>
          <w:rFonts w:eastAsia="MS Mincho"/>
          <w:b/>
          <w:sz w:val="28"/>
          <w:szCs w:val="28"/>
          <w:lang w:eastAsia="ja-JP"/>
        </w:rPr>
        <w:t xml:space="preserve"> </w:t>
      </w:r>
      <w:r>
        <w:rPr>
          <w:rFonts w:eastAsia="MS Mincho"/>
          <w:b/>
          <w:sz w:val="28"/>
          <w:szCs w:val="28"/>
          <w:lang w:eastAsia="ja-JP"/>
        </w:rPr>
        <w:t>related to</w:t>
      </w:r>
      <w:r w:rsidRPr="00A23B56">
        <w:rPr>
          <w:rFonts w:eastAsia="MS Mincho"/>
          <w:b/>
          <w:sz w:val="28"/>
          <w:szCs w:val="28"/>
          <w:lang w:eastAsia="ja-JP"/>
        </w:rPr>
        <w:t xml:space="preserve"> UEs without dynamic LTE-NR power sharing</w:t>
      </w:r>
    </w:p>
    <w:p w14:paraId="7B8D8DEB" w14:textId="1E33D1EF" w:rsidR="00A23B56" w:rsidRPr="00A23B56" w:rsidRDefault="00A23B56" w:rsidP="000B6A75">
      <w:pPr>
        <w:spacing w:before="120"/>
        <w:rPr>
          <w:rFonts w:eastAsia="MS Mincho"/>
          <w:b/>
          <w:sz w:val="28"/>
          <w:szCs w:val="28"/>
          <w:lang w:val="x-none" w:eastAsia="ja-JP"/>
        </w:rPr>
      </w:pPr>
      <w:r w:rsidRPr="003B28B1">
        <w:rPr>
          <w:rFonts w:eastAsia="MS Mincho"/>
          <w:b/>
          <w:sz w:val="28"/>
          <w:szCs w:val="28"/>
          <w:lang w:val="x-none" w:eastAsia="ja-JP"/>
        </w:rPr>
        <w:t xml:space="preserve">Proposal 1: </w:t>
      </w:r>
      <w:r>
        <w:rPr>
          <w:rFonts w:eastAsia="MS Mincho"/>
          <w:b/>
          <w:sz w:val="28"/>
          <w:szCs w:val="28"/>
          <w:lang w:val="x-none" w:eastAsia="ja-JP"/>
        </w:rPr>
        <w:t>Explicitly mark</w:t>
      </w:r>
      <w:r w:rsidRPr="003B28B1">
        <w:rPr>
          <w:rFonts w:eastAsia="MS Mincho"/>
          <w:b/>
          <w:sz w:val="28"/>
          <w:szCs w:val="28"/>
          <w:lang w:val="x-none" w:eastAsia="ja-JP"/>
        </w:rPr>
        <w:t xml:space="preserve"> all the difficult band combinations in the band combintion table (Section 5.2.2.2 EN-DC) in TS38.101</w:t>
      </w:r>
      <w:r>
        <w:rPr>
          <w:rFonts w:eastAsia="MS Mincho"/>
          <w:b/>
          <w:sz w:val="28"/>
          <w:szCs w:val="28"/>
          <w:lang w:val="x-none" w:eastAsia="ja-JP"/>
        </w:rPr>
        <w:t>-3</w:t>
      </w:r>
      <w:r w:rsidRPr="003B28B1">
        <w:rPr>
          <w:rFonts w:eastAsia="MS Mincho"/>
          <w:b/>
          <w:sz w:val="28"/>
          <w:szCs w:val="28"/>
          <w:lang w:val="x-none" w:eastAsia="ja-JP"/>
        </w:rPr>
        <w:t>.</w:t>
      </w:r>
      <w:r w:rsidRPr="00A23B56">
        <w:rPr>
          <w:rFonts w:eastAsia="MS Mincho"/>
          <w:b/>
          <w:sz w:val="28"/>
          <w:szCs w:val="28"/>
          <w:lang w:val="x-none" w:eastAsia="ja-JP"/>
        </w:rPr>
        <w:t xml:space="preserve"> </w:t>
      </w:r>
    </w:p>
    <w:p w14:paraId="48830564" w14:textId="50E32F38" w:rsidR="00A23B56" w:rsidRPr="00A23B56" w:rsidRDefault="00A23B56" w:rsidP="00A23B56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 w:eastAsia="zh-CN"/>
        </w:rPr>
        <w:t>Reference</w:t>
      </w:r>
    </w:p>
    <w:p w14:paraId="0E867C81" w14:textId="4887CB57" w:rsidR="003B28B1" w:rsidRDefault="00FF606C" w:rsidP="00C05626">
      <w:pPr>
        <w:pStyle w:val="NormalWeb"/>
        <w:numPr>
          <w:ilvl w:val="0"/>
          <w:numId w:val="2"/>
        </w:numPr>
        <w:spacing w:before="60" w:beforeAutospacing="0" w:after="0" w:afterAutospacing="0"/>
        <w:textAlignment w:val="baseline"/>
        <w:rPr>
          <w:rFonts w:ascii="Times New Roman" w:eastAsia="MS Mincho" w:hAnsi="Times New Roman"/>
          <w:sz w:val="28"/>
          <w:szCs w:val="28"/>
          <w:lang w:val="x-none" w:eastAsia="ja-JP"/>
        </w:rPr>
      </w:pPr>
      <w:r w:rsidRPr="00FF606C">
        <w:rPr>
          <w:rFonts w:ascii="Times New Roman" w:eastAsia="MS Mincho" w:hAnsi="Times New Roman"/>
          <w:sz w:val="28"/>
          <w:szCs w:val="28"/>
          <w:lang w:val="x-none" w:eastAsia="ja-JP"/>
        </w:rPr>
        <w:t>R4-1714443  TP to TS 38.101-3: On dual uplink operation for EN-DC in NR FR1 and single uplink  Nokia, Apple    RAN4#85</w:t>
      </w:r>
    </w:p>
    <w:p w14:paraId="66DB7664" w14:textId="5C260D69" w:rsidR="00FB5A1E" w:rsidRPr="00FF606C" w:rsidRDefault="00FB5A1E" w:rsidP="00C05626">
      <w:pPr>
        <w:pStyle w:val="NormalWeb"/>
        <w:numPr>
          <w:ilvl w:val="0"/>
          <w:numId w:val="2"/>
        </w:numPr>
        <w:spacing w:before="60" w:beforeAutospacing="0" w:after="0" w:afterAutospacing="0"/>
        <w:textAlignment w:val="baseline"/>
        <w:rPr>
          <w:rFonts w:ascii="Times New Roman" w:eastAsia="MS Mincho" w:hAnsi="Times New Roman"/>
          <w:sz w:val="28"/>
          <w:szCs w:val="28"/>
          <w:lang w:val="x-none" w:eastAsia="ja-JP"/>
        </w:rPr>
      </w:pPr>
      <w:r>
        <w:rPr>
          <w:rFonts w:ascii="Times New Roman" w:eastAsia="MS Mincho" w:hAnsi="Times New Roman"/>
          <w:sz w:val="28"/>
          <w:szCs w:val="28"/>
          <w:lang w:val="x-none" w:eastAsia="ja-JP"/>
        </w:rPr>
        <w:t>RP-172833</w:t>
      </w:r>
      <w:r w:rsidR="000B6A75">
        <w:rPr>
          <w:rFonts w:ascii="Times New Roman" w:eastAsia="MS Mincho" w:hAnsi="Times New Roman"/>
          <w:sz w:val="28"/>
          <w:szCs w:val="28"/>
          <w:lang w:val="x-none" w:eastAsia="ja-JP"/>
        </w:rPr>
        <w:t xml:space="preserve">  Way Forward on NR EN-DC power sharing capability QC  RAN#78</w:t>
      </w:r>
    </w:p>
    <w:p w14:paraId="3B6A814C" w14:textId="3FFA9698" w:rsidR="00FB5A1E" w:rsidRPr="00FB5A1E" w:rsidRDefault="000B6A75" w:rsidP="00FB5A1E">
      <w:pPr>
        <w:pStyle w:val="NormalWeb"/>
        <w:numPr>
          <w:ilvl w:val="0"/>
          <w:numId w:val="2"/>
        </w:numPr>
        <w:spacing w:before="60" w:beforeAutospacing="0" w:after="0" w:afterAutospacing="0"/>
        <w:textAlignment w:val="baseline"/>
        <w:rPr>
          <w:rFonts w:ascii="Times New Roman" w:eastAsia="MS Mincho" w:hAnsi="Times New Roman"/>
          <w:sz w:val="28"/>
          <w:szCs w:val="28"/>
          <w:lang w:val="x-none" w:eastAsia="ja-JP"/>
        </w:rPr>
      </w:pPr>
      <w:r>
        <w:rPr>
          <w:rFonts w:ascii="Times New Roman" w:eastAsia="MS Mincho" w:hAnsi="Times New Roman"/>
          <w:sz w:val="28"/>
          <w:szCs w:val="28"/>
          <w:lang w:val="x-none" w:eastAsia="ja-JP"/>
        </w:rPr>
        <w:t>R4-1800552</w:t>
      </w:r>
      <w:r w:rsidR="00056FFB" w:rsidRPr="00FF606C">
        <w:rPr>
          <w:rFonts w:ascii="Times New Roman" w:eastAsia="MS Mincho" w:hAnsi="Times New Roman"/>
          <w:sz w:val="28"/>
          <w:szCs w:val="28"/>
          <w:lang w:val="x-none" w:eastAsia="ja-JP"/>
        </w:rPr>
        <w:t xml:space="preserve">  Draft CR to 38.101-3: Single Tx Switched UL   Apple </w:t>
      </w:r>
      <w:r w:rsidR="00FF606C">
        <w:rPr>
          <w:rFonts w:ascii="Times New Roman" w:eastAsia="MS Mincho" w:hAnsi="Times New Roman"/>
          <w:sz w:val="28"/>
          <w:szCs w:val="28"/>
          <w:lang w:val="x-none" w:eastAsia="ja-JP"/>
        </w:rPr>
        <w:t xml:space="preserve"> Jan </w:t>
      </w:r>
      <w:r w:rsidR="00FF606C" w:rsidRPr="00FF606C">
        <w:rPr>
          <w:rFonts w:ascii="Times New Roman" w:eastAsia="MS Mincho" w:hAnsi="Times New Roman"/>
          <w:sz w:val="28"/>
          <w:szCs w:val="28"/>
          <w:lang w:val="x-none" w:eastAsia="ja-JP"/>
        </w:rPr>
        <w:t>2018 RAN4 NR Ad Hoc</w:t>
      </w:r>
    </w:p>
    <w:sectPr w:rsidR="00FB5A1E" w:rsidRPr="00FB5A1E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8E56C" w14:textId="77777777" w:rsidR="00E60F15" w:rsidRDefault="00E60F15">
      <w:r>
        <w:separator/>
      </w:r>
    </w:p>
  </w:endnote>
  <w:endnote w:type="continuationSeparator" w:id="0">
    <w:p w14:paraId="1F2AC2FE" w14:textId="77777777" w:rsidR="00E60F15" w:rsidRDefault="00E6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panose1 w:val="02000000000000000000"/>
    <w:charset w:val="86"/>
    <w:family w:val="auto"/>
    <w:pitch w:val="variable"/>
    <w:sig w:usb0="8000002F" w:usb1="090F004A" w:usb2="00000010" w:usb3="00000000" w:csb0="003E0000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EDF4E" w14:textId="77777777" w:rsidR="00E60F15" w:rsidRDefault="00E60F15">
      <w:r>
        <w:separator/>
      </w:r>
    </w:p>
  </w:footnote>
  <w:footnote w:type="continuationSeparator" w:id="0">
    <w:p w14:paraId="333087AC" w14:textId="77777777" w:rsidR="00E60F15" w:rsidRDefault="00E60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6061F"/>
    <w:multiLevelType w:val="hybridMultilevel"/>
    <w:tmpl w:val="0554BCBA"/>
    <w:lvl w:ilvl="0" w:tplc="D4C28E64">
      <w:start w:val="2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886E9A"/>
    <w:multiLevelType w:val="hybridMultilevel"/>
    <w:tmpl w:val="0C7073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C446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11134202"/>
    <w:multiLevelType w:val="hybridMultilevel"/>
    <w:tmpl w:val="A118B3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1A5A270E"/>
    <w:multiLevelType w:val="multilevel"/>
    <w:tmpl w:val="3C7E08DA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>
    <w:nsid w:val="2D2346A7"/>
    <w:multiLevelType w:val="hybridMultilevel"/>
    <w:tmpl w:val="BAC48838"/>
    <w:lvl w:ilvl="0" w:tplc="E544243E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50206"/>
    <w:multiLevelType w:val="hybridMultilevel"/>
    <w:tmpl w:val="9A80A98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549B04DA"/>
    <w:multiLevelType w:val="hybridMultilevel"/>
    <w:tmpl w:val="DAE41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F32211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BD846FF"/>
    <w:multiLevelType w:val="hybridMultilevel"/>
    <w:tmpl w:val="DC7C3980"/>
    <w:lvl w:ilvl="0" w:tplc="4AF4E3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1ACFF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CCC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53A89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5FAC1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4A252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50877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AA99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C297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60AC7524"/>
    <w:multiLevelType w:val="hybridMultilevel"/>
    <w:tmpl w:val="4F84E10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7B13013"/>
    <w:multiLevelType w:val="hybridMultilevel"/>
    <w:tmpl w:val="FA80B312"/>
    <w:lvl w:ilvl="0" w:tplc="2A7E9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0479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CD826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30B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E8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68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4A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0A1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169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2C71936"/>
    <w:multiLevelType w:val="multilevel"/>
    <w:tmpl w:val="870C49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4A05E4B"/>
    <w:multiLevelType w:val="hybridMultilevel"/>
    <w:tmpl w:val="423C7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3C3E52"/>
    <w:multiLevelType w:val="hybridMultilevel"/>
    <w:tmpl w:val="E10628F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4"/>
  </w:num>
  <w:num w:numId="4">
    <w:abstractNumId w:val="5"/>
  </w:num>
  <w:num w:numId="5">
    <w:abstractNumId w:val="3"/>
  </w:num>
  <w:num w:numId="6">
    <w:abstractNumId w:val="12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10"/>
  </w:num>
  <w:num w:numId="13">
    <w:abstractNumId w:val="4"/>
  </w:num>
  <w:num w:numId="14">
    <w:abstractNumId w:val="11"/>
  </w:num>
  <w:num w:numId="15">
    <w:abstractNumId w:val="6"/>
  </w:num>
  <w:num w:numId="16">
    <w:abstractNumId w:val="1"/>
  </w:num>
  <w:num w:numId="17">
    <w:abstractNumId w:val="8"/>
  </w:num>
  <w:num w:numId="18">
    <w:abstractNumId w:val="16"/>
  </w:num>
  <w:num w:numId="19">
    <w:abstractNumId w:val="17"/>
  </w:num>
  <w:num w:numId="2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activeWritingStyle w:appName="MSWord" w:lang="en-US" w:vendorID="64" w:dllVersion="4096" w:nlCheck="1" w:checkStyle="1"/>
  <w:activeWritingStyle w:appName="MSWord" w:lang="en-GB" w:vendorID="64" w:dllVersion="4096" w:nlCheck="1" w:checkStyle="0"/>
  <w:activeWritingStyle w:appName="MSWord" w:lang="en-US" w:vendorID="64" w:dllVersion="6" w:nlCheck="1" w:checkStyle="0"/>
  <w:activeWritingStyle w:appName="MSWord" w:lang="en-US" w:vendorID="2" w:dllVersion="6" w:checkStyle="1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320"/>
    <w:rsid w:val="00011D9C"/>
    <w:rsid w:val="0002173B"/>
    <w:rsid w:val="00036A86"/>
    <w:rsid w:val="00046E82"/>
    <w:rsid w:val="00055D32"/>
    <w:rsid w:val="00056FFB"/>
    <w:rsid w:val="000662AF"/>
    <w:rsid w:val="000A2C8B"/>
    <w:rsid w:val="000A4FE5"/>
    <w:rsid w:val="000B6A75"/>
    <w:rsid w:val="000F6905"/>
    <w:rsid w:val="000F71C5"/>
    <w:rsid w:val="00103AB8"/>
    <w:rsid w:val="00145E56"/>
    <w:rsid w:val="001550C5"/>
    <w:rsid w:val="0017249E"/>
    <w:rsid w:val="00186127"/>
    <w:rsid w:val="00191DC1"/>
    <w:rsid w:val="00193722"/>
    <w:rsid w:val="001B7D2B"/>
    <w:rsid w:val="001D3ED5"/>
    <w:rsid w:val="0020545D"/>
    <w:rsid w:val="002379B1"/>
    <w:rsid w:val="00243F6D"/>
    <w:rsid w:val="00256865"/>
    <w:rsid w:val="00260CB6"/>
    <w:rsid w:val="00285B21"/>
    <w:rsid w:val="002941BF"/>
    <w:rsid w:val="0029768C"/>
    <w:rsid w:val="00323C06"/>
    <w:rsid w:val="00334A1F"/>
    <w:rsid w:val="00342CAE"/>
    <w:rsid w:val="003B28B1"/>
    <w:rsid w:val="003C48A7"/>
    <w:rsid w:val="003C6744"/>
    <w:rsid w:val="00417D1A"/>
    <w:rsid w:val="00453B1D"/>
    <w:rsid w:val="0046079A"/>
    <w:rsid w:val="004612D0"/>
    <w:rsid w:val="00481ECA"/>
    <w:rsid w:val="00486785"/>
    <w:rsid w:val="00487335"/>
    <w:rsid w:val="004C125C"/>
    <w:rsid w:val="004D543E"/>
    <w:rsid w:val="004E1216"/>
    <w:rsid w:val="004E29C4"/>
    <w:rsid w:val="00501E2E"/>
    <w:rsid w:val="00504973"/>
    <w:rsid w:val="0052092A"/>
    <w:rsid w:val="00526300"/>
    <w:rsid w:val="005414B5"/>
    <w:rsid w:val="00557D05"/>
    <w:rsid w:val="005B768B"/>
    <w:rsid w:val="005D259E"/>
    <w:rsid w:val="005E4118"/>
    <w:rsid w:val="005E777E"/>
    <w:rsid w:val="005F569F"/>
    <w:rsid w:val="006146E7"/>
    <w:rsid w:val="00617A2D"/>
    <w:rsid w:val="00630CDC"/>
    <w:rsid w:val="00666377"/>
    <w:rsid w:val="006712EB"/>
    <w:rsid w:val="00673ED4"/>
    <w:rsid w:val="006B271E"/>
    <w:rsid w:val="006C330C"/>
    <w:rsid w:val="006D2C19"/>
    <w:rsid w:val="006F6320"/>
    <w:rsid w:val="00701E52"/>
    <w:rsid w:val="00704567"/>
    <w:rsid w:val="00713C18"/>
    <w:rsid w:val="007462E1"/>
    <w:rsid w:val="00774A52"/>
    <w:rsid w:val="007910CF"/>
    <w:rsid w:val="007C46E3"/>
    <w:rsid w:val="007E43E9"/>
    <w:rsid w:val="007F4936"/>
    <w:rsid w:val="00802F58"/>
    <w:rsid w:val="00834456"/>
    <w:rsid w:val="008619B7"/>
    <w:rsid w:val="00883DED"/>
    <w:rsid w:val="008B5444"/>
    <w:rsid w:val="008E6559"/>
    <w:rsid w:val="00902B42"/>
    <w:rsid w:val="00916E80"/>
    <w:rsid w:val="00931A72"/>
    <w:rsid w:val="009546E2"/>
    <w:rsid w:val="00960565"/>
    <w:rsid w:val="00970839"/>
    <w:rsid w:val="00973275"/>
    <w:rsid w:val="00974DA3"/>
    <w:rsid w:val="00980B1A"/>
    <w:rsid w:val="00995BDB"/>
    <w:rsid w:val="009A575F"/>
    <w:rsid w:val="009A5A9C"/>
    <w:rsid w:val="009E176B"/>
    <w:rsid w:val="00A02120"/>
    <w:rsid w:val="00A23B56"/>
    <w:rsid w:val="00A315B9"/>
    <w:rsid w:val="00A372F7"/>
    <w:rsid w:val="00A373F5"/>
    <w:rsid w:val="00A45F8F"/>
    <w:rsid w:val="00AF41CA"/>
    <w:rsid w:val="00B125D9"/>
    <w:rsid w:val="00B41843"/>
    <w:rsid w:val="00B43EF5"/>
    <w:rsid w:val="00B46D14"/>
    <w:rsid w:val="00B9004D"/>
    <w:rsid w:val="00BA6A4E"/>
    <w:rsid w:val="00BB02A2"/>
    <w:rsid w:val="00BD2F81"/>
    <w:rsid w:val="00BE1CC5"/>
    <w:rsid w:val="00BF0100"/>
    <w:rsid w:val="00BF386D"/>
    <w:rsid w:val="00C05626"/>
    <w:rsid w:val="00C140B2"/>
    <w:rsid w:val="00C20D03"/>
    <w:rsid w:val="00C22151"/>
    <w:rsid w:val="00C22A82"/>
    <w:rsid w:val="00CA460E"/>
    <w:rsid w:val="00CD1CE4"/>
    <w:rsid w:val="00D45A54"/>
    <w:rsid w:val="00E467F4"/>
    <w:rsid w:val="00E5622A"/>
    <w:rsid w:val="00E60F15"/>
    <w:rsid w:val="00EE5B67"/>
    <w:rsid w:val="00EF210A"/>
    <w:rsid w:val="00F05ECA"/>
    <w:rsid w:val="00F2170C"/>
    <w:rsid w:val="00F300EB"/>
    <w:rsid w:val="00F66E1F"/>
    <w:rsid w:val="00FA0961"/>
    <w:rsid w:val="00FB43BA"/>
    <w:rsid w:val="00FB5A1E"/>
    <w:rsid w:val="00FC76C6"/>
    <w:rsid w:val="00FE14E1"/>
    <w:rsid w:val="00FE52C3"/>
    <w:rsid w:val="00FF023D"/>
    <w:rsid w:val="00FF2F9F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61AA3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662AF"/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uiPriority w:val="9"/>
    <w:qFormat/>
    <w:pPr>
      <w:numPr>
        <w:ilvl w:val="1"/>
      </w:numPr>
      <w:spacing w:before="180" w:after="180" w:line="240" w:lineRule="auto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Heading2"/>
    <w:next w:val="Normal"/>
    <w:link w:val="Heading3Char"/>
    <w:qFormat/>
    <w:pPr>
      <w:numPr>
        <w:ilvl w:val="2"/>
      </w:numPr>
      <w:tabs>
        <w:tab w:val="num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pPr>
      <w:numPr>
        <w:ilvl w:val="3"/>
      </w:numPr>
      <w:tabs>
        <w:tab w:val="num" w:pos="720"/>
      </w:tabs>
      <w:outlineLvl w:val="3"/>
    </w:pPr>
    <w:rPr>
      <w:sz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num" w:pos="1296"/>
      </w:tabs>
      <w:spacing w:before="120" w:after="180"/>
      <w:ind w:left="1296" w:hanging="1296"/>
      <w:outlineLvl w:val="6"/>
    </w:pPr>
    <w:rPr>
      <w:rFonts w:ascii="Arial" w:eastAsia="MS Mincho" w:hAnsi="Arial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MS Mincho"/>
      <w:sz w:val="20"/>
      <w:szCs w:val="20"/>
      <w:lang w:val="x-none" w:eastAsia="en-US"/>
    </w:rPr>
  </w:style>
  <w:style w:type="character" w:customStyle="1" w:styleId="HeaderChar">
    <w:name w:val="Header Char"/>
    <w:link w:val="Header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Heading1"/>
    <w:uiPriority w:val="9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Heiti SC Light" w:eastAsia="Heiti SC Light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Pr>
      <w:rFonts w:ascii="Heiti SC Light" w:eastAsia="Heiti SC Light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CChar">
    <w:name w:val="TAC Char"/>
    <w:link w:val="TAC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 w:eastAsia="x-none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Pr>
      <w:b/>
      <w:bCs/>
    </w:rPr>
  </w:style>
  <w:style w:type="character" w:customStyle="1" w:styleId="TAHCar">
    <w:name w:val="TAH Car"/>
    <w:link w:val="TAH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NChar">
    <w:name w:val="TAN Char"/>
    <w:link w:val="TAN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Hyperlink">
    <w:name w:val="Hyperlink"/>
    <w:rPr>
      <w:rFonts w:cs="Times New Roman"/>
      <w:color w:val="0000FF"/>
      <w:u w:val="single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uiPriority w:val="9"/>
    <w:rPr>
      <w:rFonts w:ascii="Arial" w:eastAsia="MS Mincho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Ch Char"/>
    <w:link w:val="Heading3"/>
    <w:rPr>
      <w:rFonts w:ascii="Arial" w:eastAsia="MS Mincho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aliases w:val="h5 Char,Heading5 Char"/>
    <w:link w:val="Heading5"/>
    <w:rPr>
      <w:rFonts w:ascii="Arial" w:eastAsia="MS Mincho" w:hAnsi="Arial"/>
      <w:sz w:val="22"/>
      <w:lang w:val="en-GB" w:eastAsia="en-US"/>
    </w:rPr>
  </w:style>
  <w:style w:type="character" w:customStyle="1" w:styleId="Heading7Char">
    <w:name w:val="Heading 7 Char"/>
    <w:link w:val="Heading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TableGrid">
    <w:name w:val="Table Grid"/>
    <w:basedOn w:val="TableNormal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Times" w:hAnsi="Times"/>
      <w:sz w:val="20"/>
      <w:szCs w:val="20"/>
    </w:rPr>
  </w:style>
  <w:style w:type="paragraph" w:styleId="Caption">
    <w:name w:val="caption"/>
    <w:aliases w:val="CaptionTable"/>
    <w:next w:val="Normal"/>
    <w:link w:val="CaptionChar"/>
    <w:qFormat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pPr>
      <w:snapToGrid w:val="0"/>
      <w:spacing w:before="80" w:after="80"/>
    </w:pPr>
    <w:rPr>
      <w:rFonts w:ascii="Arial" w:hAnsi="Arial"/>
      <w:kern w:val="2"/>
      <w:sz w:val="18"/>
    </w:rPr>
  </w:style>
  <w:style w:type="character" w:customStyle="1" w:styleId="CaptionChar">
    <w:name w:val="Caption Char"/>
    <w:aliases w:val="CaptionTable Char"/>
    <w:link w:val="Caption"/>
    <w:rPr>
      <w:rFonts w:ascii="Arial" w:hAnsi="Arial"/>
      <w:b/>
      <w:noProof/>
      <w:kern w:val="20"/>
      <w:sz w:val="16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Heiti SC Light" w:eastAsia="Heiti SC Light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Heiti SC Light" w:eastAsia="Heiti SC Light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customStyle="1" w:styleId="B1">
    <w:name w:val="B1"/>
    <w:basedOn w:val="List"/>
    <w:link w:val="B1Char1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character" w:customStyle="1" w:styleId="B1Char">
    <w:name w:val="B1 Char"/>
    <w:locked/>
    <w:rPr>
      <w:lang w:val="en-GB" w:eastAsia="x-none"/>
    </w:rPr>
  </w:style>
  <w:style w:type="paragraph" w:customStyle="1" w:styleId="1-21">
    <w:name w:val="中等深浅网格 1 - 强调文字颜色 21"/>
    <w:basedOn w:val="Normal"/>
    <w:uiPriority w:val="99"/>
    <w:qFormat/>
    <w:pPr>
      <w:numPr>
        <w:numId w:val="3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MS Mincho"/>
      <w:sz w:val="22"/>
      <w:szCs w:val="22"/>
      <w:lang w:val="en-GB" w:eastAsia="en-US"/>
    </w:rPr>
  </w:style>
  <w:style w:type="character" w:customStyle="1" w:styleId="a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a0">
    <w:name w:val="插图题注"/>
    <w:basedOn w:val="Normal"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pPr>
      <w:spacing w:after="180"/>
    </w:pPr>
    <w:rPr>
      <w:sz w:val="20"/>
      <w:szCs w:val="20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LCar">
    <w:name w:val="TAL Car"/>
    <w:link w:val="TAL"/>
    <w:rPr>
      <w:rFonts w:ascii="Arial" w:eastAsia="宋体" w:hAnsi="Arial"/>
      <w:sz w:val="18"/>
      <w:szCs w:val="18"/>
      <w:lang w:val="en-GB" w:eastAsia="x-none"/>
    </w:rPr>
  </w:style>
  <w:style w:type="paragraph" w:customStyle="1" w:styleId="TF">
    <w:name w:val="TF"/>
    <w:basedOn w:val="TH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bCs w:val="0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Guidance">
    <w:name w:val="Guidance"/>
    <w:basedOn w:val="Normal"/>
    <w:pPr>
      <w:spacing w:after="180"/>
    </w:pPr>
    <w:rPr>
      <w:rFonts w:eastAsia="Malgun Gothic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</w:style>
  <w:style w:type="character" w:customStyle="1" w:styleId="ZGSM">
    <w:name w:val="ZGSM"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pPr>
      <w:spacing w:after="180"/>
    </w:pPr>
    <w:rPr>
      <w:sz w:val="20"/>
      <w:szCs w:val="20"/>
      <w:lang w:val="en-GB" w:eastAsia="en-US"/>
    </w:rPr>
  </w:style>
  <w:style w:type="character" w:customStyle="1" w:styleId="BodyTextChar">
    <w:name w:val="Body Text Char"/>
    <w:link w:val="BodyText"/>
    <w:rPr>
      <w:rFonts w:ascii="Times New Roman" w:eastAsia="宋体" w:hAnsi="Times New Roman"/>
      <w:lang w:val="en-GB" w:eastAsia="en-US"/>
    </w:rPr>
  </w:style>
  <w:style w:type="paragraph" w:customStyle="1" w:styleId="TableCaption">
    <w:name w:val="Table Caption"/>
    <w:basedOn w:val="Caption"/>
    <w:pPr>
      <w:keepNext w:val="0"/>
      <w:spacing w:before="120" w:after="120"/>
      <w:jc w:val="center"/>
    </w:pPr>
    <w:rPr>
      <w:rFonts w:ascii="Times New Roman" w:eastAsia="Times New Roman" w:hAnsi="Times New Roman"/>
      <w:bCs/>
      <w:noProof w:val="0"/>
      <w:kern w:val="0"/>
      <w:sz w:val="22"/>
      <w:szCs w:val="20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056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1882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8538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1953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0386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6543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142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20287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5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8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40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191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0970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31895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7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7921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048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7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20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portal.etsi.org/webapp/MeetingCalendar/MeetingDetails.asp?m_id=18779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D9897-B41F-4847-BFCC-8EEC05152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857</Words>
  <Characters>4890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Apple</cp:lastModifiedBy>
  <cp:revision>5</cp:revision>
  <cp:lastPrinted>2017-08-10T05:58:00Z</cp:lastPrinted>
  <dcterms:created xsi:type="dcterms:W3CDTF">2018-01-15T12:23:00Z</dcterms:created>
  <dcterms:modified xsi:type="dcterms:W3CDTF">2018-01-15T15:15:00Z</dcterms:modified>
</cp:coreProperties>
</file>